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30" w:rsidRDefault="0065493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4930" w:rsidRDefault="00654930">
      <w:pPr>
        <w:pStyle w:val="ConsPlusNormal"/>
        <w:jc w:val="both"/>
        <w:outlineLvl w:val="0"/>
      </w:pPr>
    </w:p>
    <w:p w:rsidR="00654930" w:rsidRDefault="00654930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654930" w:rsidRDefault="00654930">
      <w:pPr>
        <w:pStyle w:val="ConsPlusTitle"/>
        <w:jc w:val="center"/>
      </w:pPr>
    </w:p>
    <w:p w:rsidR="00654930" w:rsidRDefault="00654930">
      <w:pPr>
        <w:pStyle w:val="ConsPlusTitle"/>
        <w:jc w:val="center"/>
      </w:pPr>
      <w:r>
        <w:t>ПОСТАНОВЛЕНИЕ</w:t>
      </w:r>
    </w:p>
    <w:p w:rsidR="00654930" w:rsidRDefault="00654930">
      <w:pPr>
        <w:pStyle w:val="ConsPlusTitle"/>
        <w:jc w:val="center"/>
      </w:pPr>
      <w:r>
        <w:t>от 22 ноября 2017 г. N 870-ПП</w:t>
      </w:r>
    </w:p>
    <w:p w:rsidR="00654930" w:rsidRDefault="00654930">
      <w:pPr>
        <w:pStyle w:val="ConsPlusTitle"/>
        <w:jc w:val="center"/>
      </w:pPr>
    </w:p>
    <w:p w:rsidR="00654930" w:rsidRDefault="00654930">
      <w:pPr>
        <w:pStyle w:val="ConsPlusTitle"/>
        <w:jc w:val="center"/>
      </w:pPr>
      <w:r>
        <w:t>ОБ УТВЕРЖДЕНИИ ПОРЯДКА ПРЕДОСТАВЛЕНИЯ СУБСИДИЙ</w:t>
      </w:r>
    </w:p>
    <w:p w:rsidR="00654930" w:rsidRDefault="00654930">
      <w:pPr>
        <w:pStyle w:val="ConsPlusTitle"/>
        <w:jc w:val="center"/>
      </w:pPr>
      <w:r>
        <w:t>ИЗ ОБЛАСТНОГО БЮДЖЕТА НЕКОММЕРЧЕСКИМ ОРГАНИЗАЦИЯМ,</w:t>
      </w:r>
    </w:p>
    <w:p w:rsidR="00654930" w:rsidRDefault="00654930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654930" w:rsidRDefault="00654930">
      <w:pPr>
        <w:pStyle w:val="ConsPlusTitle"/>
        <w:jc w:val="center"/>
      </w:pPr>
      <w:r>
        <w:t>УЧРЕЖДЕНИЯМИ, НА РЕАЛИЗАЦИЮ ПРОЕКТОВ</w:t>
      </w:r>
    </w:p>
    <w:p w:rsidR="00654930" w:rsidRDefault="00654930">
      <w:pPr>
        <w:pStyle w:val="ConsPlusTitle"/>
        <w:jc w:val="center"/>
      </w:pPr>
      <w:r>
        <w:t>И МЕРОПРИЯТИЙ В СФЕРЕ ТУРИЗМА</w:t>
      </w:r>
    </w:p>
    <w:p w:rsidR="00654930" w:rsidRDefault="006549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9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930" w:rsidRDefault="006549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6" w:history="1">
              <w:r>
                <w:rPr>
                  <w:color w:val="0000FF"/>
                </w:rPr>
                <w:t>N 38-ПП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7" w:history="1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31 декабря 1999 года N 51-ОЗ "О туризме и туристской деятельности в Свердловской области",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Свердловской области от 27 января</w:t>
      </w:r>
      <w:proofErr w:type="gramEnd"/>
      <w:r>
        <w:t xml:space="preserve"> </w:t>
      </w:r>
      <w:proofErr w:type="gramStart"/>
      <w:r>
        <w:t xml:space="preserve">2012 года N 4-ОЗ "О государственной поддержке некоммерческих организаций в Свердловской области", в целях реализации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Свердловской области "Повышение инвестиционной привлекательности Свердловской области до 2024 года", утвержденной Постановлением Правительства Свердловской области от 17.11.2014 N 1002-ПП "Об утверждении государственной программы Свердловской области "Повышение инвестиционной привлекательности Свердловской области до 2024 года", Правительство Свердловской области постановляет:</w:t>
      </w:r>
      <w:proofErr w:type="gramEnd"/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 (прилагается).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Свердловской области А.В. Орлова.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его официального опубликования.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right"/>
      </w:pPr>
      <w:r>
        <w:t>Губернатор</w:t>
      </w:r>
    </w:p>
    <w:p w:rsidR="00654930" w:rsidRDefault="00654930">
      <w:pPr>
        <w:pStyle w:val="ConsPlusNormal"/>
        <w:jc w:val="right"/>
      </w:pPr>
      <w:r>
        <w:t>Свердловской области</w:t>
      </w:r>
    </w:p>
    <w:p w:rsidR="00654930" w:rsidRDefault="00654930">
      <w:pPr>
        <w:pStyle w:val="ConsPlusNormal"/>
        <w:jc w:val="right"/>
      </w:pPr>
      <w:r>
        <w:t>Е.В.КУЙВАШЕВ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right"/>
        <w:outlineLvl w:val="0"/>
      </w:pPr>
      <w:r>
        <w:t>Утвержден</w:t>
      </w:r>
    </w:p>
    <w:p w:rsidR="00654930" w:rsidRDefault="00654930">
      <w:pPr>
        <w:pStyle w:val="ConsPlusNormal"/>
        <w:jc w:val="right"/>
      </w:pPr>
      <w:r>
        <w:t>Постановлением Правительства</w:t>
      </w:r>
    </w:p>
    <w:p w:rsidR="00654930" w:rsidRDefault="00654930">
      <w:pPr>
        <w:pStyle w:val="ConsPlusNormal"/>
        <w:jc w:val="right"/>
      </w:pPr>
      <w:r>
        <w:lastRenderedPageBreak/>
        <w:t>Свердловской области</w:t>
      </w:r>
    </w:p>
    <w:p w:rsidR="00654930" w:rsidRDefault="00654930">
      <w:pPr>
        <w:pStyle w:val="ConsPlusNormal"/>
        <w:jc w:val="right"/>
      </w:pPr>
      <w:r>
        <w:t>от 22 ноября 2017 г. N 870-ПП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Title"/>
        <w:jc w:val="center"/>
      </w:pPr>
      <w:bookmarkStart w:id="0" w:name="P34"/>
      <w:bookmarkEnd w:id="0"/>
      <w:r>
        <w:t>ПОРЯДОК</w:t>
      </w:r>
    </w:p>
    <w:p w:rsidR="00654930" w:rsidRDefault="00654930">
      <w:pPr>
        <w:pStyle w:val="ConsPlusTitle"/>
        <w:jc w:val="center"/>
      </w:pPr>
      <w:r>
        <w:t>ПРЕДОСТАВЛЕНИЯ СУБСИДИЙ ИЗ ОБЛАСТНОГО БЮДЖЕТА</w:t>
      </w:r>
    </w:p>
    <w:p w:rsidR="00654930" w:rsidRDefault="00654930">
      <w:pPr>
        <w:pStyle w:val="ConsPlusTitle"/>
        <w:jc w:val="center"/>
      </w:pPr>
      <w:r>
        <w:t>НЕКОММЕРЧЕСКИМ ОРГАНИЗАЦИЯМ, НЕ ЯВЛЯЮЩИМСЯ</w:t>
      </w:r>
    </w:p>
    <w:p w:rsidR="00654930" w:rsidRDefault="00654930">
      <w:pPr>
        <w:pStyle w:val="ConsPlusTitle"/>
        <w:jc w:val="center"/>
      </w:pPr>
      <w:r>
        <w:t>ГОСУДАРСТВЕННЫМИ (МУНИЦИПАЛЬНЫМИ) УЧРЕЖДЕНИЯМИ,</w:t>
      </w:r>
    </w:p>
    <w:p w:rsidR="00654930" w:rsidRDefault="00654930">
      <w:pPr>
        <w:pStyle w:val="ConsPlusTitle"/>
        <w:jc w:val="center"/>
      </w:pPr>
      <w:r>
        <w:t>НА РЕАЛИЗАЦИЮ ПРОЕКТОВ И МЕРОПРИЯТИЙ В СФЕРЕ ТУРИЗМА</w:t>
      </w:r>
    </w:p>
    <w:p w:rsidR="00654930" w:rsidRDefault="006549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9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930" w:rsidRDefault="006549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13" w:history="1">
              <w:r>
                <w:rPr>
                  <w:color w:val="0000FF"/>
                </w:rPr>
                <w:t>N 38-ПП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4" w:history="1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r>
        <w:t>1. Настоящий Порядок определяет цели, условия и порядок предоставления из областного бюджета субсидий некоммерческим организациям, не являющимся государственными (муниципальными) учреждениями, на реализацию проектов и мероприятий в сфере туризма (далее - субсидии).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1-1. Понятия и определения, используемые в настоящем порядке: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образовательный туризм - формы и виды путешествий с целью получения образовательных услуг по определенным программам;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экологический туризм - формы и виды путешествий, для которых основным туристским ресурсом, позволяющим удовлетворить мотивации и потребности туриста, являются естественная природная среда и ее составляющие - элементы ландшафта, биологическая часть экологических систем, пейзажи и иные компоненты;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этнографический туризм - формы и виды путешествий, включающие посещение существующих поселений, сохранивших особенности традиционной культуры, знакомство с музеями народного быта, традициями, обрядами и обычаями различных народов;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патриотический туризм - формы и виды культурно-познавательных путешествий, включающие посещение уникальных историко-культурных и военно-исторических объектов и памятников Российской Федерации, а также мероприятий по реконструкции исторических событий;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молодежный прое</w:t>
      </w:r>
      <w:proofErr w:type="gramStart"/>
      <w:r>
        <w:t>кт в сф</w:t>
      </w:r>
      <w:proofErr w:type="gramEnd"/>
      <w:r>
        <w:t>ере туризма - проект, авторами которого являются молодые люди в возрасте от 18 до 35 лет.</w:t>
      </w:r>
    </w:p>
    <w:p w:rsidR="00654930" w:rsidRDefault="00654930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25.04.2019 N 261-ПП)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2. Целью предоставления субсидий является обеспечение доступа социально ориентированных некоммерческих организаций, не являющихся государственными учреждениями Свердловской области (муниципальными учреждениями, расположенными на территории Свердловской области) (далее - организации), к оказанию услуг в сфере туризма.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Порядок разработан в соответствии со </w:t>
      </w:r>
      <w:hyperlink r:id="rId16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31 декабря 1999 года N 51-ОЗ "О туризме и туристской деятельности в Свердловской области",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Свердловской области</w:t>
      </w:r>
      <w:proofErr w:type="gramEnd"/>
      <w:r>
        <w:t xml:space="preserve"> от 27 января 2012 года N 4-ОЗ "О государственной поддержке некоммерческих организаций в Свердловской области" (далее - Закон Свердловской области от </w:t>
      </w:r>
      <w:r>
        <w:lastRenderedPageBreak/>
        <w:t xml:space="preserve">27 января 2012 года N 4-ОЗ),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17.11.2014 N 1002-ПП "Об утверждении государственной программы Свердловской области "Повышение инвестиционной привлекательности Свердловской области до 2024 года".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4. Исполнительным органом государственной власти Свердловской области,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обязательств, является Министерство инвестиций и развития Свердловской области (далее - Министерство).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Предоставление субсидий организациям осуществляется за счет средств областного бюджета в соответствии с законом Свердловской области об областном бюджете на соответствующий финансовый год в пределах лимитов бюджетных обязательств, утвержденных Министерству, по результатам конкурса на предоставление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 (далее - конкурс).</w:t>
      </w:r>
      <w:proofErr w:type="gramEnd"/>
    </w:p>
    <w:p w:rsidR="00654930" w:rsidRDefault="00654930">
      <w:pPr>
        <w:pStyle w:val="ConsPlusNormal"/>
        <w:spacing w:before="220"/>
        <w:ind w:firstLine="540"/>
        <w:jc w:val="both"/>
      </w:pPr>
      <w:bookmarkStart w:id="1" w:name="P55"/>
      <w:bookmarkEnd w:id="1"/>
      <w:r>
        <w:t>6. Право на получение субсидий имеют организации, признанные победителями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2" w:name="P56"/>
      <w:bookmarkEnd w:id="2"/>
      <w:r>
        <w:t>Участие в конкурсе могут принять организации, отвечающие следующим требованиям: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1) осуществляющие в соответствии с учредительными документами виды деятельности, указанные в </w:t>
      </w:r>
      <w:hyperlink r:id="rId21" w:history="1">
        <w:r>
          <w:rPr>
            <w:color w:val="0000FF"/>
          </w:rPr>
          <w:t>подпункте 1 статьи 3</w:t>
        </w:r>
      </w:hyperlink>
      <w:r>
        <w:t xml:space="preserve"> Закона Свердловской области от 27 января 2012 года N 4-ОЗ;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2) зарегистрированные на территории Свердловской области;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3) не являющиеся религиозными некоммерческими организациями, политическими партиями, их объединениями и союзами.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7. Субсидии предоставляются на финансовое обеспечение затрат в связи с производством (реализацией) товаров, выполнением работ, оказанием услуг с последующим подтверждением использования субсидий в соответствии с условиями и (или) целями их предоставления.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3" w:name="P61"/>
      <w:bookmarkEnd w:id="3"/>
      <w:r>
        <w:t>8. Субсидии предоставляются на реализацию проектов и мероприятий в сфере туризма по следующим направлениям: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1) разработка и реализация туристских продуктов и услуг для детей, граждан старшего поколения, инвалидов и лиц с ограниченными возможностями;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2) разработка и реализация туристских продуктов и услуг в сфере образовательного туризма;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3) разработка и реализация туристских продуктов и услуг в сфере экологического туризма;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4) разработка и реализация туристских продуктов и услуг в сфере этнографического туризма;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5) разработка и реализация туристских продуктов и услуг в сфере патриотического туризма;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6) разработка и реализация молодежных проектов в сфере туризма;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7) информационное продвижение туристского потенциала Свердловской области;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8) повышение качества услуг и уровня безопасности в сфере туризма.</w:t>
      </w:r>
    </w:p>
    <w:p w:rsidR="00654930" w:rsidRDefault="00654930">
      <w:pPr>
        <w:pStyle w:val="ConsPlusNormal"/>
        <w:jc w:val="both"/>
      </w:pPr>
      <w:r>
        <w:t xml:space="preserve">(п. 8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25.04.2019 N 261-ПП)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9. Для проведения конкурса Министерство: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1) создает конкурсную комиссию и организует ее работу;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lastRenderedPageBreak/>
        <w:t>2) устанавливает дату начала и дату окончания приема заявлений организаций;</w:t>
      </w:r>
    </w:p>
    <w:p w:rsidR="00654930" w:rsidRDefault="00654930">
      <w:pPr>
        <w:pStyle w:val="ConsPlusNormal"/>
        <w:spacing w:before="220"/>
        <w:ind w:firstLine="540"/>
        <w:jc w:val="both"/>
      </w:pPr>
      <w:proofErr w:type="gramStart"/>
      <w:r>
        <w:t>3) публикует извещение о проведении конкурса на официальном сайте Министерства в информационно-телекоммуникационной сети "Интернет" (www.mir.midural.ru) (далее - официальный сайт Министерства) с указанием времени начала и окончания конкурса, места приема заявлений на участие в конкурсе (далее - заявление), почтового адреса для направления заявлений и запросов о разъяснении порядка подготовки таких заявлений, а также контактных телефонов для получения устных консультаций по</w:t>
      </w:r>
      <w:proofErr w:type="gramEnd"/>
      <w:r>
        <w:t xml:space="preserve"> вопросу подготовки заявлений;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4) обеспечивает прием заявлений от организаций;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5) обеспечивает сохранность поданных документов на участие в конкурсе и защиту указанных в них персональных данных в соответствии с законодательством Российской Федерации;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6) определяет перечень организаций, признанных участниками конкурса на основании поданных заявлений в соответствии с настоящим Порядком (далее - участники конкурса), а также перечень организаций, не признанных участниками конкурса;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7) размещает на официальном сайте Министерства перечень участников конкурса, а также перечень организаций, не признанных участниками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10. Конкурсная комиссия формируется в количестве не менее 9 человек. В состав конкурсной комиссии могут входить представители исполнительных органов государственной власти Свердловской области, Законодательного Собрания Свердловской области, Аппарата Губернатора Свердловской области и Правительства Свердловской области, Общественной палаты Свердловской области, организаций в сфере туризма (далее - члены конкурсной комиссии).</w:t>
      </w:r>
    </w:p>
    <w:p w:rsidR="00654930" w:rsidRDefault="006549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24.01.2019 N 38-ПП)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Председателем конкурсной комиссии является Министр инвестиций и развития Свердловской области или по его решению Заместитель Министра инвестиций и развития Свердловской области.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11. Размер субсидии на один проект или мероприятие в сфере туризма определяется на основании заявления организации, но не может превышать 3 млн. рублей.</w:t>
      </w:r>
    </w:p>
    <w:p w:rsidR="00654930" w:rsidRDefault="006549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25.04.2019 N 261-ПП)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12. Для получения субсидии из областного бюджета в соответствующем финансовом году организация представляет в Министерство </w:t>
      </w:r>
      <w:hyperlink w:anchor="P156" w:history="1">
        <w:r>
          <w:rPr>
            <w:color w:val="0000FF"/>
          </w:rPr>
          <w:t>заявление</w:t>
        </w:r>
      </w:hyperlink>
      <w:r>
        <w:t xml:space="preserve"> и необходимые документы согласно приложению N 1 к настоящему Порядку.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Организация вправе включить в качестве приложения к заявлению дополнительные документы, имеющие отношение к деятельности организации и содержанию направляемых на конкурс проектов или мероприятий.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Организация вправе заявить на конкурс по одному проекту или мероприятию на каждое направление, указанное в </w:t>
      </w:r>
      <w:hyperlink w:anchor="P61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Заявление по каждому проекту или мероприятию представляется отдельно.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Заявление представляется на бумажном носителе, прошитое, пронумерованное, подписанное руководителем организации и заверенное печатью организации.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Заявления, поступившие в Министерство после окончания срока приема заявлений, установленного Министерством (в том числе посредством почтовой связи), не регистрируются и </w:t>
      </w:r>
      <w:r>
        <w:lastRenderedPageBreak/>
        <w:t>не рассматриваются. Заявление может быть отозвано или в него могут быть внесены изменения до окончания срока приема заявлений путем официального письменного обращения организации с соответствующим заявлением.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13. Поступившее заявление регистрируется в журнале регистрации, который прошивается, нумеруется, заверяется подписью специалиста Министерства и скрепляется печатью Министерства.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14. Министерство в течение 5 рабочих дней после окончания приема заявлений осуществляет рассмотрение заявлений с целью признания организации участником конкурса, результат которого оформляется приказом Министерства и подлежит обязательному опубликованию на официальном сайте Министерства.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Основанием для отказа в признании организации участником конкурса является несоответствие организации требованиям, указанным в </w:t>
      </w:r>
      <w:hyperlink w:anchor="P56" w:history="1">
        <w:r>
          <w:rPr>
            <w:color w:val="0000FF"/>
          </w:rPr>
          <w:t>части второй пункта 6</w:t>
        </w:r>
      </w:hyperlink>
      <w:r>
        <w:t xml:space="preserve"> настоящего Порядка.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15. Конкурсная комиссия в течение 10 рабочих дней со дня подписания приказа Министерства о признании организаций участниками конкурса осуществляет рассмотрение документов организаций, признанных участниками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16. Заявления участников конкурса оцениваются конкурсной комиссией в соответствии с </w:t>
      </w:r>
      <w:hyperlink w:anchor="P583" w:history="1">
        <w:r>
          <w:rPr>
            <w:color w:val="0000FF"/>
          </w:rPr>
          <w:t>методикой</w:t>
        </w:r>
      </w:hyperlink>
      <w:r>
        <w:t xml:space="preserve"> оценки заявлений согласно приложению N 2 к настоящему Порядку.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17. По результатам рассмотрения заявлений конкурсная комиссия принимает одно из следующих решений: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1) о предоставлении субсидии участнику конкурса;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2) об отказе в предоставлении субсидии участнику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Решение конкурсной комиссии принимается большинством голосов членов конкурсной комиссии и оформляется протоколом заседания конкурсной комиссии.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Конкурсная комиссия распределяет субсидию между участниками конкурса, начиная с участника конкурса, получившего наибольшее количество баллов.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Количество субсидий определяется исходя из доведенных до Министерства лимитов бюджетных обязательств в текущем финансовом году.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18. Основаниями для отказа организации в предоставлении субсидии являются: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организацией документов требованиям, указанным в </w:t>
      </w:r>
      <w:hyperlink w:anchor="P84" w:history="1">
        <w:r>
          <w:rPr>
            <w:color w:val="0000FF"/>
          </w:rPr>
          <w:t>пункте 12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156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2) недостоверность представленной организацией информации;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3) указание в заявлении запрашиваемого размера субсидии, превышающего максимальный размер субсидии, указанный в </w:t>
      </w:r>
      <w:hyperlink w:anchor="P82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19. Министерство в срок не позднее 3 рабочих дней со дня принятия конкурсной комиссией решения об итогах конкурса размещает на официальном сайте Министерства информацию об итогах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20. Субсидия предоставляется на основании соглашения о предоставлении субсидии, заключаемого между Министерством и организацией в соответствии с типовой формой </w:t>
      </w:r>
      <w:r>
        <w:lastRenderedPageBreak/>
        <w:t>соглашения о предоставлении субсидий из областного бюджета некоммерческим организациям, не являющимся государственными (муниципальными) учреждениями, утверждаемой Министерством финансов Свердловской области (далее - соглашение).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Организации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2) у организации должна отсутствовать просроченная задолженность по возврату в областной бюджет субсидии,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3) организация не должна находиться в процессе реорганизации, ликвидации, банкротства.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21. Соглашение заключается в течение 20 рабочих дней со дня принятия конкурсной комиссией решения о предоставлении субсидии участнику конкурса.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В соглашении предусматривается обязательство организации по достижению показателей результативности использования субсидии, устанавливается порядок, форма и сроки предоставления организацией отчетности об использовании субсидии и достижении показателей результативности.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22. Перечисление субсидии осуществляется в течение 10 рабочих дней с момента заключения соглашения на расчетный счет организации, открытый в кредитной организации.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23. Средства субсидии носят целевой характер и не могут быть использованы на другие цели.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24. В случае если организацией по состоянию на 1 января текущего финансового года допущено нарушение обязательств по выполнению показателей результативности использования субсидии, установленных соглашением, организация обеспечивает возврат субсидии в доход областного бюджета в течение первых 15 рабочих дней текущего финансового года.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При невозврате субсидии в срок, указанный в </w:t>
      </w:r>
      <w:hyperlink w:anchor="P116" w:history="1">
        <w:r>
          <w:rPr>
            <w:color w:val="0000FF"/>
          </w:rPr>
          <w:t>части первой</w:t>
        </w:r>
      </w:hyperlink>
      <w:r>
        <w:t xml:space="preserve"> настоящего пункта, Министерство принимает меры по взысканию подлежащих возврату средств субсидии в областной бюджет в судебном порядке.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Размер средств субсидии, подлежащих возврату, определяется в зависимости от достижения </w:t>
      </w:r>
      <w:proofErr w:type="gramStart"/>
      <w:r>
        <w:t>уровня установленных значений показателей результативности использования субсидии</w:t>
      </w:r>
      <w:proofErr w:type="gramEnd"/>
      <w:r>
        <w:t xml:space="preserve"> и рассчитывается по формуле: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center"/>
      </w:pPr>
      <w:r>
        <w:t xml:space="preserve">V = S x </w:t>
      </w:r>
      <w:proofErr w:type="spellStart"/>
      <w:r>
        <w:t>kv</w:t>
      </w:r>
      <w:proofErr w:type="spellEnd"/>
      <w:r>
        <w:t xml:space="preserve"> / 100%, где: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r>
        <w:t>V - размер средств субсидии, подлежащих возврату в доход областного бюджета;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S - размер субсидии, выданной организации;</w:t>
      </w:r>
    </w:p>
    <w:p w:rsidR="00654930" w:rsidRDefault="00654930">
      <w:pPr>
        <w:pStyle w:val="ConsPlusNormal"/>
        <w:spacing w:before="220"/>
        <w:ind w:firstLine="540"/>
        <w:jc w:val="both"/>
      </w:pPr>
      <w:proofErr w:type="spellStart"/>
      <w:r>
        <w:t>kv</w:t>
      </w:r>
      <w:proofErr w:type="spellEnd"/>
      <w:r>
        <w:t xml:space="preserve"> - процент возврата субсидии, который определяется по формуле:</w:t>
      </w:r>
    </w:p>
    <w:p w:rsidR="00654930" w:rsidRDefault="00654930">
      <w:pPr>
        <w:pStyle w:val="ConsPlusNormal"/>
        <w:jc w:val="both"/>
      </w:pPr>
    </w:p>
    <w:p w:rsidR="00654930" w:rsidRPr="00654930" w:rsidRDefault="00654930">
      <w:pPr>
        <w:pStyle w:val="ConsPlusNormal"/>
        <w:jc w:val="center"/>
        <w:rPr>
          <w:lang w:val="en-US"/>
        </w:rPr>
      </w:pPr>
      <w:proofErr w:type="spellStart"/>
      <w:proofErr w:type="gramStart"/>
      <w:r w:rsidRPr="00654930">
        <w:rPr>
          <w:lang w:val="en-US"/>
        </w:rPr>
        <w:lastRenderedPageBreak/>
        <w:t>kv</w:t>
      </w:r>
      <w:proofErr w:type="spellEnd"/>
      <w:proofErr w:type="gramEnd"/>
      <w:r w:rsidRPr="00654930">
        <w:rPr>
          <w:lang w:val="en-US"/>
        </w:rPr>
        <w:t xml:space="preserve"> = 100% - ((k1 + k2 + ... + </w:t>
      </w:r>
      <w:proofErr w:type="spellStart"/>
      <w:r w:rsidRPr="00654930">
        <w:rPr>
          <w:lang w:val="en-US"/>
        </w:rPr>
        <w:t>ki</w:t>
      </w:r>
      <w:proofErr w:type="spellEnd"/>
      <w:r w:rsidRPr="00654930">
        <w:rPr>
          <w:lang w:val="en-US"/>
        </w:rPr>
        <w:t xml:space="preserve">) / n), </w:t>
      </w:r>
      <w:r>
        <w:t>где</w:t>
      </w:r>
      <w:r w:rsidRPr="00654930">
        <w:rPr>
          <w:lang w:val="en-US"/>
        </w:rPr>
        <w:t>:</w:t>
      </w:r>
    </w:p>
    <w:p w:rsidR="00654930" w:rsidRPr="00654930" w:rsidRDefault="00654930">
      <w:pPr>
        <w:pStyle w:val="ConsPlusNormal"/>
        <w:jc w:val="both"/>
        <w:rPr>
          <w:lang w:val="en-US"/>
        </w:rPr>
      </w:pPr>
    </w:p>
    <w:p w:rsidR="00654930" w:rsidRDefault="00654930">
      <w:pPr>
        <w:pStyle w:val="ConsPlusNormal"/>
        <w:ind w:firstLine="540"/>
        <w:jc w:val="both"/>
      </w:pPr>
      <w:r w:rsidRPr="00654930">
        <w:rPr>
          <w:lang w:val="en-US"/>
        </w:rPr>
        <w:t xml:space="preserve">k1 + </w:t>
      </w:r>
      <w:proofErr w:type="gramStart"/>
      <w:r w:rsidRPr="00654930">
        <w:rPr>
          <w:lang w:val="en-US"/>
        </w:rPr>
        <w:t>k2</w:t>
      </w:r>
      <w:proofErr w:type="gramEnd"/>
      <w:r w:rsidRPr="00654930">
        <w:rPr>
          <w:lang w:val="en-US"/>
        </w:rPr>
        <w:t xml:space="preserve"> + ... </w:t>
      </w:r>
      <w:r>
        <w:t xml:space="preserve">+ </w:t>
      </w:r>
      <w:proofErr w:type="spellStart"/>
      <w:r>
        <w:t>ki</w:t>
      </w:r>
      <w:proofErr w:type="spellEnd"/>
      <w:r>
        <w:t xml:space="preserve"> - процент фактически достигнутого значения показателя результативности использования средств субсидии от планового. В случае </w:t>
      </w:r>
      <w:proofErr w:type="gramStart"/>
      <w:r>
        <w:t>перевыполнения фактического значения показателя результативности использования средств субсидии</w:t>
      </w:r>
      <w:proofErr w:type="gramEnd"/>
      <w:r>
        <w:t xml:space="preserve"> от планового учитывается 100-процентный результат его выполнения;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n - количество показателей результативности использования средств субсидии, предусмотренных соглашением.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25. Не использованный на 1 января текущего финансового года остаток субсидии, предоставленной организации в отчетном финансовом году, подлежит возврату в областной бюджет в течение первых 15 рабочих дней текущего финансового года.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26. На основании обращения организации в течение первых 15 рабочих дней текущего финансового года Министерство принимает решение о наличии (об отсутствии) потребности организации в остатке средств субсидии, не использованной в отчетном финансовом году.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27. При наличии нераспределенного остатка средств областного бюджета, увеличении объемов финансирования из областного бюджета в текущем финансовом году Министерство проводит новый конкурс в соответствии с настоящим Порядком.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28. Министерство и органы государственного финансового контроля Свердловской области проводят обязательную проверку соблюдения условий, целей и порядка предоставления субсидий. При выявлении Министерством или органами государственного финансового контроля Свердловской области нарушения условий, целей и порядка предоставления субсидий субсидии подлежат возврату в областной бюджет в течение 10 календарных дней со дня получения соответствующего требования.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При невозврате субсидии в срок, указанный в </w:t>
      </w:r>
      <w:hyperlink w:anchor="P133" w:history="1">
        <w:r>
          <w:rPr>
            <w:color w:val="0000FF"/>
          </w:rPr>
          <w:t>части первой</w:t>
        </w:r>
      </w:hyperlink>
      <w:r>
        <w:t xml:space="preserve"> настоящего пункта, Министерство принимает меры по взысканию подлежащих возврату в областной бюджет средств субсидии в судебном порядке.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right"/>
        <w:outlineLvl w:val="1"/>
      </w:pPr>
      <w:r>
        <w:t>Приложение N 1</w:t>
      </w:r>
    </w:p>
    <w:p w:rsidR="00654930" w:rsidRDefault="00654930">
      <w:pPr>
        <w:pStyle w:val="ConsPlusNormal"/>
        <w:jc w:val="right"/>
      </w:pPr>
      <w:r>
        <w:t>к Порядку предоставления</w:t>
      </w:r>
    </w:p>
    <w:p w:rsidR="00654930" w:rsidRDefault="00654930">
      <w:pPr>
        <w:pStyle w:val="ConsPlusNormal"/>
        <w:jc w:val="right"/>
      </w:pPr>
      <w:r>
        <w:t>субсидий из областного бюджета</w:t>
      </w:r>
    </w:p>
    <w:p w:rsidR="00654930" w:rsidRDefault="00654930">
      <w:pPr>
        <w:pStyle w:val="ConsPlusNormal"/>
        <w:jc w:val="right"/>
      </w:pPr>
      <w:r>
        <w:t>некоммерческим организациям,</w:t>
      </w:r>
    </w:p>
    <w:p w:rsidR="00654930" w:rsidRDefault="00654930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54930" w:rsidRDefault="00654930">
      <w:pPr>
        <w:pStyle w:val="ConsPlusNormal"/>
        <w:jc w:val="right"/>
      </w:pPr>
      <w:r>
        <w:t>(муниципальными) учреждениями,</w:t>
      </w:r>
    </w:p>
    <w:p w:rsidR="00654930" w:rsidRDefault="00654930">
      <w:pPr>
        <w:pStyle w:val="ConsPlusNormal"/>
        <w:jc w:val="right"/>
      </w:pPr>
      <w:r>
        <w:t>на реализацию проектов</w:t>
      </w:r>
    </w:p>
    <w:p w:rsidR="00654930" w:rsidRDefault="00654930">
      <w:pPr>
        <w:pStyle w:val="ConsPlusNormal"/>
        <w:jc w:val="right"/>
      </w:pPr>
      <w:r>
        <w:t>и мероприятий в сфере туризма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  <w:r>
        <w:t>Форма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На бланке организации                        Министру инвестиций и развития</w:t>
      </w:r>
    </w:p>
    <w:p w:rsidR="00654930" w:rsidRDefault="00654930">
      <w:pPr>
        <w:pStyle w:val="ConsPlusNonformat"/>
        <w:jc w:val="both"/>
      </w:pPr>
      <w:r>
        <w:t xml:space="preserve">                                             Свердловской области</w:t>
      </w:r>
    </w:p>
    <w:p w:rsidR="00654930" w:rsidRDefault="0065493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                (И.О. Фамилия)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bookmarkStart w:id="8" w:name="P156"/>
      <w:bookmarkEnd w:id="8"/>
      <w:r>
        <w:t xml:space="preserve">                                 ЗАЯВЛЕНИЕ</w:t>
      </w:r>
    </w:p>
    <w:p w:rsidR="00654930" w:rsidRDefault="00654930">
      <w:pPr>
        <w:pStyle w:val="ConsPlusNonformat"/>
        <w:jc w:val="both"/>
      </w:pPr>
      <w:r>
        <w:t xml:space="preserve">                           на участие в конкурсе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lastRenderedPageBreak/>
        <w:t xml:space="preserve">    Просим Вас рассмотреть заявку _________________________________________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     (наименование организации)</w:t>
      </w:r>
    </w:p>
    <w:p w:rsidR="00654930" w:rsidRDefault="00654930">
      <w:pPr>
        <w:pStyle w:val="ConsPlusNonformat"/>
        <w:jc w:val="both"/>
      </w:pPr>
      <w:r>
        <w:t>на  участие  в  конкурсе  по  предоставлению субсидий из областного бюджета</w:t>
      </w:r>
    </w:p>
    <w:p w:rsidR="00654930" w:rsidRDefault="00654930">
      <w:pPr>
        <w:pStyle w:val="ConsPlusNonformat"/>
        <w:jc w:val="both"/>
      </w:pPr>
      <w:r>
        <w:t>некоммерческим     организациям,     не     являющимся     государственными</w:t>
      </w:r>
    </w:p>
    <w:p w:rsidR="00654930" w:rsidRDefault="00654930">
      <w:pPr>
        <w:pStyle w:val="ConsPlusNonformat"/>
        <w:jc w:val="both"/>
      </w:pPr>
      <w:r>
        <w:t>(муниципальными) учреждениями, на реализацию проектов и мероприятий в сфере</w:t>
      </w:r>
    </w:p>
    <w:p w:rsidR="00654930" w:rsidRDefault="00654930">
      <w:pPr>
        <w:pStyle w:val="ConsPlusNonformat"/>
        <w:jc w:val="both"/>
      </w:pPr>
      <w:r>
        <w:t>туризма в 20__ году.</w:t>
      </w:r>
    </w:p>
    <w:p w:rsidR="00654930" w:rsidRDefault="00654930">
      <w:pPr>
        <w:pStyle w:val="ConsPlusNonformat"/>
        <w:jc w:val="both"/>
      </w:pPr>
      <w:r>
        <w:t>Наименование проекта ______________________________________________________</w:t>
      </w:r>
    </w:p>
    <w:p w:rsidR="00654930" w:rsidRDefault="00654930">
      <w:pPr>
        <w:pStyle w:val="ConsPlusNonformat"/>
        <w:jc w:val="both"/>
      </w:pPr>
      <w:r>
        <w:t xml:space="preserve">Проект направлен </w:t>
      </w:r>
      <w:proofErr w:type="gramStart"/>
      <w:r>
        <w:t>на</w:t>
      </w:r>
      <w:proofErr w:type="gramEnd"/>
      <w:r>
        <w:t xml:space="preserve"> _______________________________________________________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</w:t>
      </w:r>
      <w:proofErr w:type="gramStart"/>
      <w:r>
        <w:t xml:space="preserve">(указывается направление в соответствии с </w:t>
      </w:r>
      <w:hyperlink w:anchor="P61" w:history="1">
        <w:r>
          <w:rPr>
            <w:color w:val="0000FF"/>
          </w:rPr>
          <w:t>пунктом 8</w:t>
        </w:r>
      </w:hyperlink>
      <w:proofErr w:type="gramEnd"/>
    </w:p>
    <w:p w:rsidR="00654930" w:rsidRDefault="00654930">
      <w:pPr>
        <w:pStyle w:val="ConsPlusNonformat"/>
        <w:jc w:val="both"/>
      </w:pPr>
      <w:r>
        <w:t xml:space="preserve">                                    Порядка предоставления</w:t>
      </w:r>
    </w:p>
    <w:p w:rsidR="00654930" w:rsidRDefault="00654930">
      <w:pPr>
        <w:pStyle w:val="ConsPlusNonformat"/>
        <w:jc w:val="both"/>
      </w:pPr>
      <w:r>
        <w:t>___________________________________________________________________________</w:t>
      </w:r>
    </w:p>
    <w:p w:rsidR="00654930" w:rsidRDefault="00654930">
      <w:pPr>
        <w:pStyle w:val="ConsPlusNonformat"/>
        <w:jc w:val="both"/>
      </w:pPr>
      <w:r>
        <w:t xml:space="preserve">        субсидий из областного бюджета некоммерческим организациям,</w:t>
      </w:r>
    </w:p>
    <w:p w:rsidR="00654930" w:rsidRDefault="00654930">
      <w:pPr>
        <w:pStyle w:val="ConsPlusNonformat"/>
        <w:jc w:val="both"/>
      </w:pPr>
      <w:r>
        <w:t xml:space="preserve">                      </w:t>
      </w:r>
      <w:proofErr w:type="gramStart"/>
      <w:r>
        <w:t>не являющимся государственными</w:t>
      </w:r>
      <w:proofErr w:type="gramEnd"/>
    </w:p>
    <w:p w:rsidR="00654930" w:rsidRDefault="00654930">
      <w:pPr>
        <w:pStyle w:val="ConsPlusNonformat"/>
        <w:jc w:val="both"/>
      </w:pPr>
      <w:r>
        <w:t>__________________________________________________________________________.</w:t>
      </w:r>
    </w:p>
    <w:p w:rsidR="00654930" w:rsidRDefault="00654930">
      <w:pPr>
        <w:pStyle w:val="ConsPlusNonformat"/>
        <w:jc w:val="both"/>
      </w:pPr>
      <w:r>
        <w:t xml:space="preserve">           (муниципальными) учреждениями, на реализацию проектов</w:t>
      </w:r>
    </w:p>
    <w:p w:rsidR="00654930" w:rsidRDefault="00654930">
      <w:pPr>
        <w:pStyle w:val="ConsPlusNonformat"/>
        <w:jc w:val="both"/>
      </w:pPr>
      <w:r>
        <w:t xml:space="preserve">                      и мероприятий в сфере туризма)</w:t>
      </w:r>
    </w:p>
    <w:p w:rsidR="00654930" w:rsidRDefault="00654930">
      <w:pPr>
        <w:pStyle w:val="ConsPlusNonformat"/>
        <w:jc w:val="both"/>
      </w:pPr>
      <w:r>
        <w:t xml:space="preserve">    Объем запрашиваемой субсидии (тыс. рублей): ___________________________</w:t>
      </w:r>
    </w:p>
    <w:p w:rsidR="00654930" w:rsidRDefault="00654930">
      <w:pPr>
        <w:pStyle w:val="ConsPlusNonformat"/>
        <w:jc w:val="both"/>
      </w:pPr>
      <w:r>
        <w:t>(________________________________________________________________________).</w:t>
      </w:r>
    </w:p>
    <w:p w:rsidR="00654930" w:rsidRDefault="00654930">
      <w:pPr>
        <w:pStyle w:val="ConsPlusNonformat"/>
        <w:jc w:val="both"/>
      </w:pPr>
      <w:r>
        <w:t xml:space="preserve">                             (сумма прописью)</w:t>
      </w:r>
    </w:p>
    <w:p w:rsidR="00654930" w:rsidRDefault="00654930">
      <w:pPr>
        <w:pStyle w:val="ConsPlusNonformat"/>
        <w:jc w:val="both"/>
      </w:pPr>
      <w:r>
        <w:t xml:space="preserve">    Настоящим подтверждаем, что ___________________________________________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654930" w:rsidRDefault="00654930">
      <w:pPr>
        <w:pStyle w:val="ConsPlusNonformat"/>
        <w:jc w:val="both"/>
      </w:pPr>
      <w:r>
        <w:t xml:space="preserve">соответствует  требованиям  </w:t>
      </w:r>
      <w:hyperlink w:anchor="P55" w:history="1">
        <w:r>
          <w:rPr>
            <w:color w:val="0000FF"/>
          </w:rPr>
          <w:t>пункта  6</w:t>
        </w:r>
      </w:hyperlink>
      <w:r>
        <w:t xml:space="preserve">  Порядка  предоставления  субсидий </w:t>
      </w:r>
      <w:proofErr w:type="gramStart"/>
      <w:r>
        <w:t>из</w:t>
      </w:r>
      <w:proofErr w:type="gramEnd"/>
    </w:p>
    <w:p w:rsidR="00654930" w:rsidRDefault="00654930">
      <w:pPr>
        <w:pStyle w:val="ConsPlusNonformat"/>
        <w:jc w:val="both"/>
      </w:pPr>
      <w:r>
        <w:t>областного    бюджета    некоммерческим    организациям,    не   являющимся</w:t>
      </w:r>
    </w:p>
    <w:p w:rsidR="00654930" w:rsidRDefault="00654930">
      <w:pPr>
        <w:pStyle w:val="ConsPlusNonformat"/>
        <w:jc w:val="both"/>
      </w:pPr>
      <w:r>
        <w:t>государственными  (муниципальными)  учреждениями,  на реализацию проектов и</w:t>
      </w:r>
    </w:p>
    <w:p w:rsidR="00654930" w:rsidRDefault="00654930">
      <w:pPr>
        <w:pStyle w:val="ConsPlusNonformat"/>
        <w:jc w:val="both"/>
      </w:pPr>
      <w:r>
        <w:t>мероприятий в сфере туризма.</w:t>
      </w:r>
    </w:p>
    <w:p w:rsidR="00654930" w:rsidRDefault="00654930">
      <w:pPr>
        <w:pStyle w:val="ConsPlusNormal"/>
        <w:ind w:firstLine="540"/>
        <w:jc w:val="both"/>
      </w:pPr>
      <w:r>
        <w:t>К заявлению прилагаются: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1) приложение N 1. </w:t>
      </w:r>
      <w:hyperlink w:anchor="P208" w:history="1">
        <w:r>
          <w:rPr>
            <w:color w:val="0000FF"/>
          </w:rPr>
          <w:t>Перечень</w:t>
        </w:r>
      </w:hyperlink>
      <w:r>
        <w:t xml:space="preserve"> документов, содержащихся в заявлении,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2) приложение N 2. Информационная </w:t>
      </w:r>
      <w:hyperlink w:anchor="P264" w:history="1">
        <w:r>
          <w:rPr>
            <w:color w:val="0000FF"/>
          </w:rPr>
          <w:t>карта</w:t>
        </w:r>
      </w:hyperlink>
      <w:r>
        <w:t xml:space="preserve"> организации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3) приложение N 3. Информационная </w:t>
      </w:r>
      <w:hyperlink w:anchor="P400" w:history="1">
        <w:r>
          <w:rPr>
            <w:color w:val="0000FF"/>
          </w:rPr>
          <w:t>карта</w:t>
        </w:r>
      </w:hyperlink>
      <w:r>
        <w:t xml:space="preserve"> проекта (мероприятия)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4) приложение N 4. </w:t>
      </w:r>
      <w:hyperlink w:anchor="P519" w:history="1">
        <w:r>
          <w:rPr>
            <w:color w:val="0000FF"/>
          </w:rPr>
          <w:t>Смета</w:t>
        </w:r>
      </w:hyperlink>
      <w:r>
        <w:t xml:space="preserve"> доходов и расходов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5) приложение N 5. Копия устава организации (нотариально заверенная копия или копия, представляемая вместе с подлинным экземпляром)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6) приложение N 6. Документы, подтверждающие статус руководителя организации,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7) приложение N 7. Документы, подтверждающие полномочия лица, подписавшего заявление (в случае подписания не руководителем организации),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>8) приложение N 8. 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заявления, выданная налоговым органом, на ____ л. в 1 экз.;</w:t>
      </w:r>
    </w:p>
    <w:p w:rsidR="00654930" w:rsidRDefault="00654930">
      <w:pPr>
        <w:pStyle w:val="ConsPlusNormal"/>
        <w:spacing w:before="220"/>
        <w:ind w:firstLine="540"/>
        <w:jc w:val="both"/>
      </w:pPr>
      <w:r>
        <w:t xml:space="preserve">9) приложение N 9. </w:t>
      </w:r>
      <w:proofErr w:type="gramStart"/>
      <w:r>
        <w:t>Выписка из Единого государственного реестра юридических лиц, подтверждающая отсутствие процедур реорганизации, ликвидации или банкротства на первое число месяца подачи заявления, на ____ л. в 1 экз.;</w:t>
      </w:r>
      <w:proofErr w:type="gramEnd"/>
    </w:p>
    <w:p w:rsidR="00654930" w:rsidRDefault="00654930">
      <w:pPr>
        <w:pStyle w:val="ConsPlusNormal"/>
        <w:spacing w:before="220"/>
        <w:ind w:firstLine="540"/>
        <w:jc w:val="both"/>
      </w:pPr>
      <w:r>
        <w:t>10) приложение N 10. Расчет стоимости проекта (мероприятия) на ____ л. в 1 экз.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Должность руководителя организации               _________ 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            (подпись)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 xml:space="preserve">                                                          М.П.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Форма                                                        Приложение N 1</w:t>
      </w:r>
    </w:p>
    <w:p w:rsidR="00654930" w:rsidRDefault="00654930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center"/>
      </w:pPr>
      <w:bookmarkStart w:id="9" w:name="P208"/>
      <w:bookmarkEnd w:id="9"/>
      <w:r>
        <w:t>ПЕРЕЧЕНЬ</w:t>
      </w:r>
    </w:p>
    <w:p w:rsidR="00654930" w:rsidRDefault="00654930">
      <w:pPr>
        <w:pStyle w:val="ConsPlusNormal"/>
        <w:jc w:val="center"/>
      </w:pPr>
      <w:r>
        <w:t>документов, содержащихся в заявлении</w:t>
      </w:r>
    </w:p>
    <w:p w:rsidR="00654930" w:rsidRDefault="00654930">
      <w:pPr>
        <w:pStyle w:val="ConsPlusNormal"/>
        <w:jc w:val="center"/>
      </w:pPr>
      <w:r>
        <w:t>____________________________________________</w:t>
      </w:r>
    </w:p>
    <w:p w:rsidR="00654930" w:rsidRDefault="00654930">
      <w:pPr>
        <w:pStyle w:val="ConsPlusNormal"/>
        <w:jc w:val="center"/>
      </w:pPr>
      <w:r>
        <w:t>(наименование организации)</w:t>
      </w:r>
    </w:p>
    <w:p w:rsidR="00654930" w:rsidRDefault="00654930">
      <w:pPr>
        <w:pStyle w:val="ConsPlusNormal"/>
        <w:jc w:val="center"/>
      </w:pPr>
      <w:r>
        <w:t>на участие в конкурсе по предоставлению субсидий</w:t>
      </w:r>
    </w:p>
    <w:p w:rsidR="00654930" w:rsidRDefault="00654930">
      <w:pPr>
        <w:pStyle w:val="ConsPlusNormal"/>
        <w:jc w:val="center"/>
      </w:pPr>
      <w:r>
        <w:t>из областного бюджета некоммерческим организациям,</w:t>
      </w:r>
    </w:p>
    <w:p w:rsidR="00654930" w:rsidRDefault="00654930">
      <w:pPr>
        <w:pStyle w:val="ConsPlusNormal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654930" w:rsidRDefault="00654930">
      <w:pPr>
        <w:pStyle w:val="ConsPlusNormal"/>
        <w:jc w:val="center"/>
      </w:pPr>
      <w:r>
        <w:t>учреждениями, на реализацию проектов и мероприятий</w:t>
      </w:r>
    </w:p>
    <w:p w:rsidR="00654930" w:rsidRDefault="00654930">
      <w:pPr>
        <w:pStyle w:val="ConsPlusNormal"/>
        <w:jc w:val="center"/>
      </w:pPr>
      <w:r>
        <w:t>в сфере туризма в 20__ году</w:t>
      </w:r>
    </w:p>
    <w:p w:rsidR="00654930" w:rsidRDefault="00654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7087"/>
        <w:gridCol w:w="1129"/>
      </w:tblGrid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страницы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Информационная карта организации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Информационная карта проекта (мероприятия)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Смета доходов и расходов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Копия устава организации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Документы, подтверждающие статус руководителя организации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Документы, подтверждающие полномочия лица, подписавшего заявление (в случае подписания не руководителем организации)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заявления, выданная налоговым органом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Выписка из Единого государственного реестра юридических лиц, подтверждающая отсутствие процедур реорганизации, ликвидации или банкротства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87" w:type="dxa"/>
          </w:tcPr>
          <w:p w:rsidR="00654930" w:rsidRDefault="00654930">
            <w:pPr>
              <w:pStyle w:val="ConsPlusNormal"/>
            </w:pPr>
            <w:r>
              <w:t>Расчет стоимости проекта (мероприятия)</w:t>
            </w:r>
          </w:p>
        </w:tc>
        <w:tc>
          <w:tcPr>
            <w:tcW w:w="1129" w:type="dxa"/>
          </w:tcPr>
          <w:p w:rsidR="00654930" w:rsidRDefault="00654930">
            <w:pPr>
              <w:pStyle w:val="ConsPlusNormal"/>
            </w:pP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Должность руководителя организации _____________ 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 xml:space="preserve">                                           М.П.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Форма                                                        Приложение N 2</w:t>
      </w:r>
    </w:p>
    <w:p w:rsidR="00654930" w:rsidRDefault="00654930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654930" w:rsidRDefault="006549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9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930" w:rsidRDefault="006549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от 25.04.2019 N 261-ПП)</w:t>
            </w: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center"/>
      </w:pPr>
      <w:bookmarkStart w:id="10" w:name="P264"/>
      <w:bookmarkEnd w:id="10"/>
      <w:r>
        <w:t>ИНФОРМАЦИОННАЯ КАРТА ОРГАНИЗАЦИИ</w:t>
      </w:r>
    </w:p>
    <w:p w:rsidR="00654930" w:rsidRDefault="00654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520"/>
        <w:gridCol w:w="1701"/>
      </w:tblGrid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  <w:jc w:val="center"/>
            </w:pPr>
            <w:r>
              <w:t>Информация об организации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  <w:jc w:val="center"/>
            </w:pPr>
            <w:r>
              <w:t>Описание информации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  <w:jc w:val="center"/>
            </w:pPr>
            <w:r>
              <w:t>3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Наименование организации - заявителя с указанием организационно-правовой формы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Сокращенное наименование организации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Наименование проекта (мероприятия)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Руководитель организации: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Главный бухгалтер организации: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Дата создания организации (число, месяц, год)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Вышестоящая организация (при наличии)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Юридический адрес организации (с почтовым индексом)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Почтовый адрес организации (с почтовым индексом)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Адрес официального сайта организации в информационно-телекоммуникационной сети "Интернет" (при наличии)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Реквизиты организации: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ОГРН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ИНН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КПП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наименование кредитной организации, место нахождения кредитной организации, в которой открыт расчетный счет организации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БИК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Имеющаяся материально-техническая база (краткое описание с количественными показателями - помещение, оборудование и иное)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 xml:space="preserve">Основные виды деятельности организации в соответствии с учредительными документами </w:t>
            </w:r>
            <w:hyperlink r:id="rId27" w:history="1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Количество членов (участников) организации (при наличии; данные приводятся по состоянию на последний отчетный период):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физические лица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Количество работников организации (данные приводятся по состоянию на последний отчетный период)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proofErr w:type="gramStart"/>
            <w:r>
              <w:t>Количество успешно реализованных проектов (мероприятий) за последние 2 календарных года (указать наименование мероприятий, сроки реализации, основные цели, суммы расходов на реализацию, источники финансирования, достигнутые результаты)</w:t>
            </w:r>
            <w:proofErr w:type="gramEnd"/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Наличие у организации опыта взаимодействия с исполнительными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организациями, средствами массовой информации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Количество информационных материалов в средствах массовой информации и информационно-телекоммуникационной сети "Интернет" об успешной реализации организацией проектов и мероприятий в сфере туризма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654930" w:rsidRDefault="00654930">
            <w:pPr>
              <w:pStyle w:val="ConsPlusNormal"/>
            </w:pPr>
            <w:r>
              <w:t>Целевые группы, опыт работы с которыми имеет организация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Главный бухгалтер организации      _____________ 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654930" w:rsidRDefault="00654930">
      <w:pPr>
        <w:pStyle w:val="ConsPlusNonformat"/>
        <w:jc w:val="both"/>
      </w:pPr>
      <w:r>
        <w:t>Должность руководителя организации _____________ 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 xml:space="preserve">                                               М.П.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right"/>
        <w:outlineLvl w:val="2"/>
      </w:pPr>
      <w:r>
        <w:t>Приложение N 3</w:t>
      </w:r>
    </w:p>
    <w:p w:rsidR="00654930" w:rsidRDefault="00654930">
      <w:pPr>
        <w:pStyle w:val="ConsPlusNormal"/>
        <w:jc w:val="right"/>
      </w:pPr>
      <w:r>
        <w:t>к заявлению на участие в конкурсе</w:t>
      </w:r>
    </w:p>
    <w:p w:rsidR="00654930" w:rsidRDefault="006549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9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930" w:rsidRDefault="006549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654930" w:rsidRDefault="00654930">
            <w:pPr>
              <w:pStyle w:val="ConsPlusNormal"/>
              <w:jc w:val="center"/>
            </w:pPr>
            <w:r>
              <w:rPr>
                <w:color w:val="392C69"/>
              </w:rPr>
              <w:t>от 25.04.2019 N 261-ПП)</w:t>
            </w: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</w:pPr>
      <w:r>
        <w:t>Форма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center"/>
      </w:pPr>
      <w:bookmarkStart w:id="11" w:name="P400"/>
      <w:bookmarkEnd w:id="11"/>
      <w:r>
        <w:t>Информационная карта проекта (мероприятия)</w:t>
      </w:r>
    </w:p>
    <w:p w:rsidR="00654930" w:rsidRDefault="00654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633"/>
        <w:gridCol w:w="1531"/>
      </w:tblGrid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  <w:jc w:val="center"/>
            </w:pPr>
            <w:r>
              <w:t>Информация о проекте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  <w:jc w:val="center"/>
            </w:pPr>
            <w:r>
              <w:t>Описание информации</w:t>
            </w: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  <w:jc w:val="center"/>
            </w:pPr>
            <w:r>
              <w:t>3</w:t>
            </w: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Наименование планируемого к реализации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Руководитель проекта (мероприятия) (ответственный исполнитель, назначенный руководителем организации-заявителя):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 xml:space="preserve">Направление, в рамках которого будет реализовываться проект (проводиться мероприятие) (в соответствии с </w:t>
            </w:r>
            <w:hyperlink w:anchor="P61" w:history="1">
              <w:r>
                <w:rPr>
                  <w:color w:val="0000FF"/>
                </w:rPr>
                <w:t>пунктом 8</w:t>
              </w:r>
            </w:hyperlink>
            <w:r>
              <w:t xml:space="preserve"> Порядка предоставления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Описание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Цели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bookmarkStart w:id="12" w:name="P432"/>
            <w:bookmarkEnd w:id="12"/>
            <w:r>
              <w:t>4.2.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Задачи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Обоснование актуальности и социальной значимости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Описание целевой аудитории проекта (мероприятия) (количество человек по категориям участников проекта, их возраст)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Перечень проблем, связанных с целевой аудиторией, решению которых будет способствовать реализация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 xml:space="preserve">Обоснование </w:t>
            </w:r>
            <w:proofErr w:type="spellStart"/>
            <w:r>
              <w:t>инновационности</w:t>
            </w:r>
            <w:proofErr w:type="spellEnd"/>
            <w:r>
              <w:t>, уникальности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Масштаб реализации проекта (мероприятия), в том числе значимость результатов проекта (мероприятия) и механизмы его реализации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География проекта (мероприятия), а также перечень муниципальных образований, расположенных на территории Свердловской области, принимающих участие в реализации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 xml:space="preserve">Организация информационного сопровождения проекта (мероприятия) </w:t>
            </w:r>
            <w:hyperlink w:anchor="P508" w:history="1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Наличие кадровых ресурсов, необходимых для осуществления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Обеспеченность организации необходимой для реализации проекта (мероприятия) материально-технической базой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 xml:space="preserve">Подробный календарный план подготовки и реализации проекта (мероприятия) (последовательное перечисление основных этапов подготовки и реализации проекта (мероприятия), применяемых подходов, методов, инструментов, технологий) (не более 2000 знаков) </w:t>
            </w:r>
            <w:hyperlink w:anchor="P509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Состав участников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 xml:space="preserve">Партнеры проекта (мероприятия) (наименования организаций, фамилии, имена, отчества, должности лиц, готовых оказать поддержку в реализации заявленного проекта) </w:t>
            </w:r>
            <w:hyperlink w:anchor="P510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Финансирование проекта (мероприятия) (рублей):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запрашиваемая сумма субсидии из областного бюджета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Обоснование планируемых расходов на реализацию проекта (мероприятия)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Сроки реализации проекта (мероприятия):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дата начала реализации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907" w:type="dxa"/>
          </w:tcPr>
          <w:p w:rsidR="00654930" w:rsidRDefault="0065493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633" w:type="dxa"/>
          </w:tcPr>
          <w:p w:rsidR="00654930" w:rsidRDefault="00654930">
            <w:pPr>
              <w:pStyle w:val="ConsPlusNormal"/>
            </w:pPr>
            <w:r>
              <w:t>дата окончания реализации</w:t>
            </w:r>
          </w:p>
        </w:tc>
        <w:tc>
          <w:tcPr>
            <w:tcW w:w="1531" w:type="dxa"/>
          </w:tcPr>
          <w:p w:rsidR="00654930" w:rsidRDefault="00654930">
            <w:pPr>
              <w:pStyle w:val="ConsPlusNormal"/>
            </w:pP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Главный бухгалтер организации          ___________     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   (подпись)        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>Руководитель организации               ___________     ____________________</w:t>
      </w:r>
    </w:p>
    <w:p w:rsidR="00654930" w:rsidRDefault="00654930">
      <w:pPr>
        <w:pStyle w:val="ConsPlusNonformat"/>
        <w:jc w:val="both"/>
      </w:pPr>
      <w:r>
        <w:lastRenderedPageBreak/>
        <w:t xml:space="preserve">                                        (подпись)        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 xml:space="preserve">                                М.П.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r>
        <w:t>--------------------------------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13" w:name="P508"/>
      <w:bookmarkEnd w:id="13"/>
      <w:r>
        <w:t>1</w:t>
      </w:r>
      <w:proofErr w:type="gramStart"/>
      <w:r>
        <w:t xml:space="preserve"> У</w:t>
      </w:r>
      <w:proofErr w:type="gramEnd"/>
      <w:r>
        <w:t>казывается, каким образом будет обеспечено освещение проекта (мероприятия) в целом и его ключевых этапов в средствах массовой информации и в информационно-телекоммуникационной сети "Интернет".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14" w:name="P509"/>
      <w:bookmarkEnd w:id="14"/>
      <w:r>
        <w:t xml:space="preserve">2 Календарный план подготовки и реализации проекта (мероприятия) отражает задачи проекта (мероприятия), указанные в </w:t>
      </w:r>
      <w:hyperlink w:anchor="P432" w:history="1">
        <w:r>
          <w:rPr>
            <w:color w:val="0000FF"/>
          </w:rPr>
          <w:t>пункте 4.2</w:t>
        </w:r>
      </w:hyperlink>
      <w:r>
        <w:t xml:space="preserve"> настоящей информационной карты проекта (мероприятия).</w:t>
      </w:r>
    </w:p>
    <w:p w:rsidR="00654930" w:rsidRDefault="00654930">
      <w:pPr>
        <w:pStyle w:val="ConsPlusNormal"/>
        <w:spacing w:before="220"/>
        <w:ind w:firstLine="540"/>
        <w:jc w:val="both"/>
      </w:pPr>
      <w:bookmarkStart w:id="15" w:name="P510"/>
      <w:bookmarkEnd w:id="15"/>
      <w:r>
        <w:t>3 Поддержка проекта (мероприятия) подтверждается документами от указанных партнеров (письма, соглашения о сотрудничестве, иное).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Форма                                                        Приложение N 4</w:t>
      </w:r>
    </w:p>
    <w:p w:rsidR="00654930" w:rsidRDefault="00654930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center"/>
      </w:pPr>
      <w:bookmarkStart w:id="16" w:name="P519"/>
      <w:bookmarkEnd w:id="16"/>
      <w:r>
        <w:t>СМЕТА</w:t>
      </w:r>
    </w:p>
    <w:p w:rsidR="00654930" w:rsidRDefault="00654930">
      <w:pPr>
        <w:pStyle w:val="ConsPlusNormal"/>
        <w:jc w:val="center"/>
      </w:pPr>
      <w:r>
        <w:t>доходов и расходов</w:t>
      </w:r>
    </w:p>
    <w:p w:rsidR="00654930" w:rsidRDefault="00654930">
      <w:pPr>
        <w:pStyle w:val="ConsPlusNormal"/>
        <w:jc w:val="center"/>
      </w:pPr>
      <w:r>
        <w:t>________________________________________________</w:t>
      </w:r>
    </w:p>
    <w:p w:rsidR="00654930" w:rsidRDefault="00654930">
      <w:pPr>
        <w:pStyle w:val="ConsPlusNormal"/>
        <w:jc w:val="center"/>
      </w:pPr>
      <w:r>
        <w:t>(наименование проекта (мероприятия))</w:t>
      </w:r>
    </w:p>
    <w:p w:rsidR="00654930" w:rsidRDefault="00654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252"/>
        <w:gridCol w:w="2268"/>
        <w:gridCol w:w="1701"/>
      </w:tblGrid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  <w:jc w:val="center"/>
            </w:pPr>
            <w:r>
              <w:t>Расчет (обоснование)</w:t>
            </w:r>
          </w:p>
        </w:tc>
        <w:tc>
          <w:tcPr>
            <w:tcW w:w="1701" w:type="dxa"/>
          </w:tcPr>
          <w:p w:rsidR="00654930" w:rsidRDefault="00654930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Всего доходов</w:t>
            </w:r>
          </w:p>
          <w:p w:rsidR="00654930" w:rsidRDefault="00654930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субсидия из областного бюджета (при наличии)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Всего расходов</w:t>
            </w:r>
          </w:p>
          <w:p w:rsidR="00654930" w:rsidRDefault="00654930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субсидия из областного бюджета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654930" w:rsidRDefault="00654930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268" w:type="dxa"/>
          </w:tcPr>
          <w:p w:rsidR="00654930" w:rsidRDefault="00654930">
            <w:pPr>
              <w:pStyle w:val="ConsPlusNormal"/>
            </w:pPr>
          </w:p>
        </w:tc>
        <w:tc>
          <w:tcPr>
            <w:tcW w:w="1701" w:type="dxa"/>
          </w:tcPr>
          <w:p w:rsidR="00654930" w:rsidRDefault="00654930">
            <w:pPr>
              <w:pStyle w:val="ConsPlusNormal"/>
            </w:pP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nformat"/>
        <w:jc w:val="both"/>
      </w:pPr>
      <w:r>
        <w:t>Главный бухгалтер организации      _____________ __________________________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654930" w:rsidRDefault="00654930">
      <w:pPr>
        <w:pStyle w:val="ConsPlusNonformat"/>
        <w:jc w:val="both"/>
      </w:pPr>
      <w:r>
        <w:t>Должность руководителя организации ____________ _____________________</w:t>
      </w:r>
    </w:p>
    <w:p w:rsidR="00654930" w:rsidRDefault="00654930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654930" w:rsidRDefault="00654930">
      <w:pPr>
        <w:pStyle w:val="ConsPlusNonformat"/>
        <w:jc w:val="both"/>
      </w:pPr>
    </w:p>
    <w:p w:rsidR="00654930" w:rsidRDefault="00654930">
      <w:pPr>
        <w:pStyle w:val="ConsPlusNonformat"/>
        <w:jc w:val="both"/>
      </w:pPr>
      <w:r>
        <w:t xml:space="preserve">                                               М.П.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right"/>
        <w:outlineLvl w:val="1"/>
      </w:pPr>
      <w:r>
        <w:t>Приложение N 2</w:t>
      </w:r>
    </w:p>
    <w:p w:rsidR="00654930" w:rsidRDefault="00654930">
      <w:pPr>
        <w:pStyle w:val="ConsPlusNormal"/>
        <w:jc w:val="right"/>
      </w:pPr>
      <w:r>
        <w:t>к Порядку предоставления</w:t>
      </w:r>
    </w:p>
    <w:p w:rsidR="00654930" w:rsidRDefault="00654930">
      <w:pPr>
        <w:pStyle w:val="ConsPlusNormal"/>
        <w:jc w:val="right"/>
      </w:pPr>
      <w:r>
        <w:t>субсидий из областного бюджета</w:t>
      </w:r>
    </w:p>
    <w:p w:rsidR="00654930" w:rsidRDefault="00654930">
      <w:pPr>
        <w:pStyle w:val="ConsPlusNormal"/>
        <w:jc w:val="right"/>
      </w:pPr>
      <w:r>
        <w:t>некоммерческим организациям,</w:t>
      </w:r>
    </w:p>
    <w:p w:rsidR="00654930" w:rsidRDefault="00654930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54930" w:rsidRDefault="00654930">
      <w:pPr>
        <w:pStyle w:val="ConsPlusNormal"/>
        <w:jc w:val="right"/>
      </w:pPr>
      <w:r>
        <w:t>(муниципальными) учреждениями,</w:t>
      </w:r>
    </w:p>
    <w:p w:rsidR="00654930" w:rsidRDefault="00654930">
      <w:pPr>
        <w:pStyle w:val="ConsPlusNormal"/>
        <w:jc w:val="right"/>
      </w:pPr>
      <w:r>
        <w:t>на реализацию проектов</w:t>
      </w:r>
    </w:p>
    <w:p w:rsidR="00654930" w:rsidRDefault="00654930">
      <w:pPr>
        <w:pStyle w:val="ConsPlusNormal"/>
        <w:jc w:val="right"/>
      </w:pPr>
      <w:r>
        <w:t>и мероприятий в сфере туризма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Title"/>
        <w:jc w:val="center"/>
      </w:pPr>
      <w:bookmarkStart w:id="17" w:name="P583"/>
      <w:bookmarkEnd w:id="17"/>
      <w:r>
        <w:t>МЕТОДИКА</w:t>
      </w:r>
    </w:p>
    <w:p w:rsidR="00654930" w:rsidRDefault="00654930">
      <w:pPr>
        <w:pStyle w:val="ConsPlusTitle"/>
        <w:jc w:val="center"/>
      </w:pPr>
      <w:r>
        <w:t>ОЦЕНКИ ЗАЯВЛЕНИЙ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r>
        <w:t>Настоящая Методика устанавливает порядок оценки заявлений участников конкурса.</w:t>
      </w:r>
    </w:p>
    <w:p w:rsidR="00654930" w:rsidRDefault="00654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422"/>
        <w:gridCol w:w="3798"/>
      </w:tblGrid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  <w:jc w:val="center"/>
            </w:pPr>
            <w:r>
              <w:t>Шкала оценки критерия (варианты оценки в баллах)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  <w:jc w:val="center"/>
            </w:pPr>
            <w:r>
              <w:t>3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 xml:space="preserve">Опыт успешной реализации проектов (мероприятий) организацией </w:t>
            </w:r>
            <w:proofErr w:type="gramStart"/>
            <w:r>
              <w:t>за</w:t>
            </w:r>
            <w:proofErr w:type="gramEnd"/>
            <w:r>
              <w:t xml:space="preserve"> последние 2 календарных года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>нет опыта - 0 баллов;</w:t>
            </w:r>
          </w:p>
          <w:p w:rsidR="00654930" w:rsidRDefault="00654930">
            <w:pPr>
              <w:pStyle w:val="ConsPlusNormal"/>
            </w:pPr>
            <w:r>
              <w:t>от 1 до 2 проектов - 2 балла;</w:t>
            </w:r>
          </w:p>
          <w:p w:rsidR="00654930" w:rsidRDefault="00654930">
            <w:pPr>
              <w:pStyle w:val="ConsPlusNormal"/>
            </w:pPr>
            <w:r>
              <w:t>от 3 до 4 проектов - 4 балла;</w:t>
            </w:r>
          </w:p>
          <w:p w:rsidR="00654930" w:rsidRDefault="00654930">
            <w:pPr>
              <w:pStyle w:val="ConsPlusNormal"/>
            </w:pPr>
            <w:r>
              <w:t>от 5 до 6 проектов - 6 баллов;</w:t>
            </w:r>
          </w:p>
          <w:p w:rsidR="00654930" w:rsidRDefault="00654930">
            <w:pPr>
              <w:pStyle w:val="ConsPlusNormal"/>
            </w:pPr>
            <w:r>
              <w:t>от 7 до 9 проектов - 8 баллов;</w:t>
            </w:r>
          </w:p>
          <w:p w:rsidR="00654930" w:rsidRDefault="00654930">
            <w:pPr>
              <w:pStyle w:val="ConsPlusNormal"/>
            </w:pPr>
            <w:r>
              <w:t>свыше 10 проектов - 10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Количество информационных материалов в средствах массовой информации и информационно-телекоммуникационной сети "Интернет" об успешной реализации организацией проектов и мероприятий в сфере туризма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>нет материалов - 0 баллов;</w:t>
            </w:r>
          </w:p>
          <w:p w:rsidR="00654930" w:rsidRDefault="00654930">
            <w:pPr>
              <w:pStyle w:val="ConsPlusNormal"/>
            </w:pPr>
            <w:r>
              <w:t>от 1 до 5 материалов - 1 балл;</w:t>
            </w:r>
          </w:p>
          <w:p w:rsidR="00654930" w:rsidRDefault="00654930">
            <w:pPr>
              <w:pStyle w:val="ConsPlusNormal"/>
            </w:pPr>
            <w:r>
              <w:t>от 6 до 10 материалов - 2 балла;</w:t>
            </w:r>
          </w:p>
          <w:p w:rsidR="00654930" w:rsidRDefault="00654930">
            <w:pPr>
              <w:pStyle w:val="ConsPlusNormal"/>
            </w:pPr>
            <w:r>
              <w:t>от 11 до 20 материалов - 3 балла;</w:t>
            </w:r>
          </w:p>
          <w:p w:rsidR="00654930" w:rsidRDefault="00654930">
            <w:pPr>
              <w:pStyle w:val="ConsPlusNormal"/>
            </w:pPr>
            <w:r>
              <w:t>от 21 до 30 материалов - 4 балла;</w:t>
            </w:r>
          </w:p>
          <w:p w:rsidR="00654930" w:rsidRDefault="00654930">
            <w:pPr>
              <w:pStyle w:val="ConsPlusNormal"/>
            </w:pPr>
            <w:r>
              <w:t>свыше 30 материалов - 5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Уровень взаимодействия организации при реализации проектов с исполнительными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организациями, средствами массовой информации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>отсутствие опыта взаимодействия - 0 баллов;</w:t>
            </w:r>
          </w:p>
          <w:p w:rsidR="00654930" w:rsidRDefault="00654930">
            <w:pPr>
              <w:pStyle w:val="ConsPlusNormal"/>
            </w:pPr>
            <w:r>
              <w:t>наличие опыта взаимодействия с организациями - 5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Наличие кадровых ресурсов, необходимых для осуществления проекта (мероприятия)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>отсутствие - 0 баллов;</w:t>
            </w:r>
          </w:p>
          <w:p w:rsidR="00654930" w:rsidRDefault="00654930">
            <w:pPr>
              <w:pStyle w:val="ConsPlusNormal"/>
            </w:pPr>
            <w:r>
              <w:t>наличие - 5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 xml:space="preserve">Наличие положительных результатов, которые могут быть достигнуты в ходе реализации проекта (мероприятия), и </w:t>
            </w:r>
            <w:r>
              <w:lastRenderedPageBreak/>
              <w:t>механизмов их реализации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lastRenderedPageBreak/>
              <w:t>показатели отсутствуют - 0 баллов;</w:t>
            </w:r>
          </w:p>
          <w:p w:rsidR="00654930" w:rsidRDefault="00654930">
            <w:pPr>
              <w:pStyle w:val="ConsPlusNormal"/>
            </w:pPr>
            <w:r>
              <w:t>показатели имеются, но они неконкретны - 10 баллов;</w:t>
            </w:r>
          </w:p>
          <w:p w:rsidR="00654930" w:rsidRDefault="00654930">
            <w:pPr>
              <w:pStyle w:val="ConsPlusNormal"/>
            </w:pPr>
            <w:r>
              <w:lastRenderedPageBreak/>
              <w:t>наличие показателей - 20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Количество муниципальных образований, расположенных на территории Свердловской области, принимающих участие в реализации проекта (мероприятия)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 xml:space="preserve">1 - 2 </w:t>
            </w:r>
            <w:proofErr w:type="gramStart"/>
            <w:r>
              <w:t>муниципальных</w:t>
            </w:r>
            <w:proofErr w:type="gramEnd"/>
            <w:r>
              <w:t xml:space="preserve"> образования - 2 балла;</w:t>
            </w:r>
          </w:p>
          <w:p w:rsidR="00654930" w:rsidRDefault="00654930">
            <w:pPr>
              <w:pStyle w:val="ConsPlusNormal"/>
            </w:pPr>
            <w:r>
              <w:t>от 3 до 7 муниципальных образований - 4 балла;</w:t>
            </w:r>
          </w:p>
          <w:p w:rsidR="00654930" w:rsidRDefault="00654930">
            <w:pPr>
              <w:pStyle w:val="ConsPlusNormal"/>
            </w:pPr>
            <w:r>
              <w:t>от 8 до 15 муниципальных образований - 6 баллов;</w:t>
            </w:r>
          </w:p>
          <w:p w:rsidR="00654930" w:rsidRDefault="00654930">
            <w:pPr>
              <w:pStyle w:val="ConsPlusNormal"/>
            </w:pPr>
            <w:r>
              <w:t>от 16 до 20 муниципальных образований - 8 баллов;</w:t>
            </w:r>
          </w:p>
          <w:p w:rsidR="00654930" w:rsidRDefault="00654930">
            <w:pPr>
              <w:pStyle w:val="ConsPlusNormal"/>
            </w:pPr>
            <w:r>
              <w:t>свыше 20 муниципальных образований - 10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Доля собственных и привлеченных средств в общей сумме расходов на проект (мероприятие)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>0% - 0 баллов;</w:t>
            </w:r>
          </w:p>
          <w:p w:rsidR="00654930" w:rsidRDefault="00654930">
            <w:pPr>
              <w:pStyle w:val="ConsPlusNormal"/>
            </w:pPr>
            <w:r>
              <w:t>от 1 до 5% - 5 баллов;</w:t>
            </w:r>
          </w:p>
          <w:p w:rsidR="00654930" w:rsidRDefault="00654930">
            <w:pPr>
              <w:pStyle w:val="ConsPlusNormal"/>
            </w:pPr>
            <w:r>
              <w:t>от 6 до 10% - 10 баллов;</w:t>
            </w:r>
          </w:p>
          <w:p w:rsidR="00654930" w:rsidRDefault="00654930">
            <w:pPr>
              <w:pStyle w:val="ConsPlusNormal"/>
            </w:pPr>
            <w:r>
              <w:t>от 11 до 20% - 15 баллов;</w:t>
            </w:r>
          </w:p>
          <w:p w:rsidR="00654930" w:rsidRDefault="00654930">
            <w:pPr>
              <w:pStyle w:val="ConsPlusNormal"/>
            </w:pPr>
            <w:r>
              <w:t>от 20 до 25% - 20 баллов;</w:t>
            </w:r>
          </w:p>
          <w:p w:rsidR="00654930" w:rsidRDefault="00654930">
            <w:pPr>
              <w:pStyle w:val="ConsPlusNormal"/>
            </w:pPr>
            <w:r>
              <w:t>от 26 до 30% - 25 баллов;</w:t>
            </w:r>
          </w:p>
          <w:p w:rsidR="00654930" w:rsidRDefault="00654930">
            <w:pPr>
              <w:pStyle w:val="ConsPlusNormal"/>
            </w:pPr>
            <w:r>
              <w:t>свыше 31% - 30 баллов</w:t>
            </w:r>
          </w:p>
        </w:tc>
      </w:tr>
      <w:tr w:rsidR="00654930">
        <w:tc>
          <w:tcPr>
            <w:tcW w:w="814" w:type="dxa"/>
          </w:tcPr>
          <w:p w:rsidR="00654930" w:rsidRDefault="006549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654930" w:rsidRDefault="00654930">
            <w:pPr>
              <w:pStyle w:val="ConsPlusNormal"/>
            </w:pPr>
            <w:r>
              <w:t>Обеспеченность организации необходимой для реализации проекта материально-технической базой</w:t>
            </w:r>
          </w:p>
        </w:tc>
        <w:tc>
          <w:tcPr>
            <w:tcW w:w="3798" w:type="dxa"/>
          </w:tcPr>
          <w:p w:rsidR="00654930" w:rsidRDefault="00654930">
            <w:pPr>
              <w:pStyle w:val="ConsPlusNormal"/>
            </w:pPr>
            <w:r>
              <w:t xml:space="preserve">не </w:t>
            </w:r>
            <w:proofErr w:type="gramStart"/>
            <w:r>
              <w:t>обеспечена</w:t>
            </w:r>
            <w:proofErr w:type="gramEnd"/>
            <w:r>
              <w:t xml:space="preserve"> материально-технической базой - 0 баллов;</w:t>
            </w:r>
          </w:p>
          <w:p w:rsidR="00654930" w:rsidRDefault="00654930">
            <w:pPr>
              <w:pStyle w:val="ConsPlusNormal"/>
            </w:pPr>
            <w:proofErr w:type="gramStart"/>
            <w:r>
              <w:t>обеспечена</w:t>
            </w:r>
            <w:proofErr w:type="gramEnd"/>
            <w:r>
              <w:t xml:space="preserve"> материально-технической базой - 15 баллов</w:t>
            </w:r>
          </w:p>
        </w:tc>
      </w:tr>
    </w:tbl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ind w:firstLine="540"/>
        <w:jc w:val="both"/>
      </w:pPr>
      <w:r>
        <w:t>Подсчет баллов осуществляется путем сложения значений критериев. Участники конкурса, претендующие на получение субсидий, заносятся в список в порядке убывания набранных баллов. Участники конкурса, набравшие в результате подсчета одинаковое количество баллов, заносятся в список в порядке очередности подачи заявлений.</w:t>
      </w: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jc w:val="both"/>
      </w:pPr>
    </w:p>
    <w:p w:rsidR="00654930" w:rsidRDefault="006549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F65" w:rsidRDefault="00B91F65">
      <w:bookmarkStart w:id="18" w:name="_GoBack"/>
      <w:bookmarkEnd w:id="18"/>
    </w:p>
    <w:sectPr w:rsidR="00B91F65" w:rsidSect="00D0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30"/>
    <w:rsid w:val="00654930"/>
    <w:rsid w:val="00B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9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9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F2D5F21635BD77D8ED9BB1E0FE4EDD1C794C969DDA908DF16D814A26BB3F246E47EB723DD99F2A584D96889F2ECB64F2192D1711AJ5J6K" TargetMode="External"/><Relationship Id="rId13" Type="http://schemas.openxmlformats.org/officeDocument/2006/relationships/hyperlink" Target="consultantplus://offline/ref=5A0F2D5F21635BD77D8EC7B60863BAE7D3CEC8C162D9A1598545DE43FD3BB5A706A478E766989CF8F1D59D3D81F8BEF90B7181D277055F9BED0A8B4AJ3JBK" TargetMode="External"/><Relationship Id="rId18" Type="http://schemas.openxmlformats.org/officeDocument/2006/relationships/hyperlink" Target="consultantplus://offline/ref=5A0F2D5F21635BD77D8EC7B60863BAE7D3CEC8C162DFAA5B8640DE43FD3BB5A706A478E77498C4F4F0D3833D81EDE8A84EJ2JDK" TargetMode="External"/><Relationship Id="rId26" Type="http://schemas.openxmlformats.org/officeDocument/2006/relationships/hyperlink" Target="consultantplus://offline/ref=5A0F2D5F21635BD77D8ED9BB1E0FE4EDD1C796CE69DEA908DF16D814A26BB3F254E426BE24DA8FF9F4CB9F3D85JFJ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0F2D5F21635BD77D8EC7B60863BAE7D3CEC8C162DEAA5E8543DE43FD3BB5A706A478E766989CF8F1D59D3F87F8BEF90B7181D277055F9BED0A8B4AJ3JBK" TargetMode="External"/><Relationship Id="rId7" Type="http://schemas.openxmlformats.org/officeDocument/2006/relationships/hyperlink" Target="consultantplus://offline/ref=5A0F2D5F21635BD77D8EC7B60863BAE7D3CEC8C162D8A25F8346DE43FD3BB5A706A478E766989CF8F1D59D3D81F8BEF90B7181D277055F9BED0A8B4AJ3JBK" TargetMode="External"/><Relationship Id="rId12" Type="http://schemas.openxmlformats.org/officeDocument/2006/relationships/hyperlink" Target="consultantplus://offline/ref=5A0F2D5F21635BD77D8EC7B60863BAE7D3CEC8C162D9AB5C8142DE43FD3BB5A706A478E766989CF8F0D4983A81F8BEF90B7181D277055F9BED0A8B4AJ3JBK" TargetMode="External"/><Relationship Id="rId17" Type="http://schemas.openxmlformats.org/officeDocument/2006/relationships/hyperlink" Target="consultantplus://offline/ref=5A0F2D5F21635BD77D8ED9BB1E0FE4EDD1C497CA67DCA908DF16D814A26BB3F254E426BE24DA8FF9F4CB9F3D85JFJAK" TargetMode="External"/><Relationship Id="rId25" Type="http://schemas.openxmlformats.org/officeDocument/2006/relationships/hyperlink" Target="consultantplus://offline/ref=5A0F2D5F21635BD77D8EC7B60863BAE7D3CEC8C162D8A25F8346DE43FD3BB5A706A478E766989CF8F1D59D3F80F8BEF90B7181D277055F9BED0A8B4AJ3J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0F2D5F21635BD77D8ED9BB1E0FE4EDD1C794C969DDA908DF16D814A26BB3F246E47EB723DD99F2A584D96889F2ECB64F2192D1711AJ5J6K" TargetMode="External"/><Relationship Id="rId20" Type="http://schemas.openxmlformats.org/officeDocument/2006/relationships/hyperlink" Target="consultantplus://offline/ref=5A0F2D5F21635BD77D8EC7B60863BAE7D3CEC8C162D9AB5C8142DE43FD3BB5A706A478E77498C4F4F0D3833D81EDE8A84EJ2JD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F2D5F21635BD77D8EC7B60863BAE7D3CEC8C162D9A1598545DE43FD3BB5A706A478E766989CF8F1D59D3D81F8BEF90B7181D277055F9BED0A8B4AJ3JBK" TargetMode="External"/><Relationship Id="rId11" Type="http://schemas.openxmlformats.org/officeDocument/2006/relationships/hyperlink" Target="consultantplus://offline/ref=5A0F2D5F21635BD77D8EC7B60863BAE7D3CEC8C162DEAA5E8543DE43FD3BB5A706A478E766989CF8F1D59D3982F8BEF90B7181D277055F9BED0A8B4AJ3JBK" TargetMode="External"/><Relationship Id="rId24" Type="http://schemas.openxmlformats.org/officeDocument/2006/relationships/hyperlink" Target="consultantplus://offline/ref=5A0F2D5F21635BD77D8EC7B60863BAE7D3CEC8C162D8A25F8346DE43FD3BB5A706A478E766989CF8F1D59D3F87F8BEF90B7181D277055F9BED0A8B4AJ3J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0F2D5F21635BD77D8EC7B60863BAE7D3CEC8C162D8A25F8346DE43FD3BB5A706A478E766989CF8F1D59D3D82F8BEF90B7181D277055F9BED0A8B4AJ3JBK" TargetMode="External"/><Relationship Id="rId23" Type="http://schemas.openxmlformats.org/officeDocument/2006/relationships/hyperlink" Target="consultantplus://offline/ref=5A0F2D5F21635BD77D8EC7B60863BAE7D3CEC8C162D9A1598545DE43FD3BB5A706A478E766989CF8F1D59D3D82F8BEF90B7181D277055F9BED0A8B4AJ3JBK" TargetMode="External"/><Relationship Id="rId28" Type="http://schemas.openxmlformats.org/officeDocument/2006/relationships/hyperlink" Target="consultantplus://offline/ref=5A0F2D5F21635BD77D8EC7B60863BAE7D3CEC8C162D8A25F8346DE43FD3BB5A706A478E766989CF8F1D59D3F8DF8BEF90B7181D277055F9BED0A8B4AJ3JBK" TargetMode="External"/><Relationship Id="rId10" Type="http://schemas.openxmlformats.org/officeDocument/2006/relationships/hyperlink" Target="consultantplus://offline/ref=5A0F2D5F21635BD77D8EC7B60863BAE7D3CEC8C162DFAA5B8640DE43FD3BB5A706A478E77498C4F4F0D3833D81EDE8A84EJ2JDK" TargetMode="External"/><Relationship Id="rId19" Type="http://schemas.openxmlformats.org/officeDocument/2006/relationships/hyperlink" Target="consultantplus://offline/ref=5A0F2D5F21635BD77D8EC7B60863BAE7D3CEC8C162DEAA5E8543DE43FD3BB5A706A478E766989CF8F1D59D3982F8BEF90B7181D277055F9BED0A8B4AJ3J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0F2D5F21635BD77D8ED9BB1E0FE4EDD1C497CA67DCA908DF16D814A26BB3F254E426BE24DA8FF9F4CB9F3D85JFJAK" TargetMode="External"/><Relationship Id="rId14" Type="http://schemas.openxmlformats.org/officeDocument/2006/relationships/hyperlink" Target="consultantplus://offline/ref=5A0F2D5F21635BD77D8EC7B60863BAE7D3CEC8C162D8A25F8346DE43FD3BB5A706A478E766989CF8F1D59D3D81F8BEF90B7181D277055F9BED0A8B4AJ3JBK" TargetMode="External"/><Relationship Id="rId22" Type="http://schemas.openxmlformats.org/officeDocument/2006/relationships/hyperlink" Target="consultantplus://offline/ref=5A0F2D5F21635BD77D8EC7B60863BAE7D3CEC8C162D8A25F8346DE43FD3BB5A706A478E766989CF8F1D59D3C87F8BEF90B7181D277055F9BED0A8B4AJ3JBK" TargetMode="External"/><Relationship Id="rId27" Type="http://schemas.openxmlformats.org/officeDocument/2006/relationships/hyperlink" Target="consultantplus://offline/ref=5A0F2D5F21635BD77D8ED9BB1E0FE4EDD1C794CF63DFA908DF16D814A26BB3F254E426BE24DA8FF9F4CB9F3D85JFJ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5788</Words>
  <Characters>32995</Characters>
  <Application>Microsoft Office Word</Application>
  <DocSecurity>0</DocSecurity>
  <Lines>274</Lines>
  <Paragraphs>77</Paragraphs>
  <ScaleCrop>false</ScaleCrop>
  <Company/>
  <LinksUpToDate>false</LinksUpToDate>
  <CharactersWithSpaces>38706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2019-05-16T10:09:00Z</dcterms:created>
  <dcterms:modified xsi:type="dcterms:W3CDTF">2019-05-16T10:10:00Z</dcterms:modified>
</cp:coreProperties>
</file>