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hanging="0" w:left="5670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N 3</w:t>
      </w:r>
    </w:p>
    <w:p>
      <w:pPr>
        <w:pStyle w:val="ConsPlusNormal"/>
        <w:ind w:hanging="0" w:left="5670"/>
        <w:rPr>
          <w:rFonts w:ascii="Liberation Serif" w:hAnsi="Liberation Serif" w:cs="Times New Roman"/>
          <w:bCs/>
          <w:sz w:val="24"/>
        </w:rPr>
      </w:pPr>
      <w:r>
        <w:rPr>
          <w:rFonts w:ascii="Liberation Serif" w:hAnsi="Liberation Serif"/>
          <w:sz w:val="24"/>
          <w:szCs w:val="24"/>
        </w:rPr>
        <w:t>к муниципальной программе «</w:t>
      </w:r>
      <w:r>
        <w:rPr>
          <w:rFonts w:cs="Times New Roman" w:ascii="Liberation Serif" w:hAnsi="Liberation Serif"/>
          <w:bCs/>
          <w:sz w:val="24"/>
        </w:rPr>
        <w:t>Управление муниципальной собственностью и  земельными ресурсами муниципального  образования «Каменский городской округ» до 2027 года»</w:t>
      </w:r>
    </w:p>
    <w:p>
      <w:pPr>
        <w:pStyle w:val="ConsPlusNormal"/>
        <w:ind w:hanging="0" w:left="5670"/>
        <w:rPr>
          <w:color w:val="000000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(в редакции от 31.03.2021 года № 443, </w:t>
      </w:r>
      <w:r>
        <w:rPr>
          <w:rFonts w:ascii="Liberation Serif" w:hAnsi="Liberation Serif"/>
          <w:i w:val="false"/>
          <w:color w:val="000000"/>
          <w:sz w:val="24"/>
          <w:szCs w:val="24"/>
        </w:rPr>
        <w:t xml:space="preserve">от 17.06.2021 №950, от 19.07.2021. №1204, от 20.12.2021  № 2149, от 30.12.2021 № 2253,           от 24.05.2022 № 1017, </w:t>
      </w:r>
      <w:r>
        <w:rPr>
          <w:rFonts w:eastAsia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 xml:space="preserve">от 19.08.2022           № 1793, от 07.11.2022 № 2340, от 30.12.2022 № 2879, </w:t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eastAsia="x-none"/>
        </w:rPr>
        <w:t xml:space="preserve">от 13.07.2023 № 1291, от 18.08.2023 № 1586, от 01.11.2023 № 2144, от 29.12.2023 № 2599, от 11.06.2024 № 1152, </w:t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eastAsia="x-none"/>
        </w:rPr>
        <w:t>от 20.08.2024 № 1795, от 19.11.2024 № 2493</w:t>
      </w:r>
      <w:r>
        <w:rPr>
          <w:rFonts w:ascii="Liberation Serif" w:hAnsi="Liberation Serif"/>
          <w:color w:val="000000"/>
          <w:sz w:val="24"/>
          <w:szCs w:val="24"/>
        </w:rPr>
        <w:t>)</w:t>
      </w:r>
      <w:bookmarkStart w:id="0" w:name="_GoBack"/>
      <w:bookmarkEnd w:id="0"/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936"/>
      <w:bookmarkEnd w:id="1"/>
      <w:r>
        <w:rPr>
          <w:rFonts w:ascii="Liberation Serif" w:hAnsi="Liberation Serif"/>
          <w:sz w:val="24"/>
          <w:szCs w:val="24"/>
        </w:rPr>
        <w:t>МЕТОДИКА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РАСЧЕТА ЗНАЧЕНИЙ ЦЕЛЕВЫХ ПОКАЗАТЕЛЕЙ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МУНИЦИПАЛЬНОЙ ПРОГРАММЫ «УПРАВЛЕНИЕ МУНИЦИПАЛЬНОЙ СОБСТВЕННОСТЬЮИ ЗЕМЕЛЬНЫМИ РЕСУРСАМИ МУНИЦИПАЛЬНОГО ОБРАЗОВАНИЯ «КАМЕНСКИЙ ГОРОДСКОЙ ОКРУГ»</w:t>
      </w:r>
      <w:r>
        <w:rPr>
          <w:rFonts w:ascii="Liberation Serif" w:hAnsi="Liberation Serif"/>
          <w:color w:val="000000"/>
          <w:sz w:val="24"/>
          <w:szCs w:val="24"/>
        </w:rPr>
        <w:t xml:space="preserve"> ДО 2027 ГОДА»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 Задача 1.1.1. Достижение оптимального состава и структуры муниципального имущества.</w:t>
      </w:r>
    </w:p>
    <w:p>
      <w:pPr>
        <w:pStyle w:val="ConsPlusNormal"/>
        <w:ind w:firstLine="56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"P312"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= Сисп / Сп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Сисп - количество исполненных судебных решений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 - общее число принятых судебных решений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 Задача 1.1.2. Обеспечение выполнения мероприятий в сфере управления и приватизации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"P323"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проведенных торгов и конкурсов по продаже права аренды (купли – продажи)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определяются на основании представленных Комитетом по управлению муниципальным имуществом данных о планируемом числе аукционов, согласно утвержденным проектам планировки на плановый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"P332"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Ведение единой системы учета и управления муниципальным имуществом.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устанавливается в соответствии с ведением единой автоматизированной системы учета и управления муниципальным имуществом, расходы на реализацию которых определены необходимостью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</w:t>
      </w:r>
      <w:r>
        <w:rPr>
          <w:rFonts w:ascii="Liberation Serif" w:hAnsi="Liberation Serif"/>
          <w:sz w:val="24"/>
          <w:szCs w:val="24"/>
        </w:rPr>
        <w:t>. Площадь отремонтированного жилищного фонда.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определяется в соответствии с площадью отремонтированного жилищного фонда.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2.4.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4.</w:t>
      </w:r>
      <w:r>
        <w:rPr>
          <w:rFonts w:ascii="Liberation Serif" w:hAnsi="Liberation Serif"/>
          <w:sz w:val="24"/>
          <w:szCs w:val="24"/>
        </w:rPr>
        <w:t xml:space="preserve"> Уровень выполнения мероприятий на ремонт и содержание зданий и сооружений, находящихся в муниципальной собственности (казне).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устанавливается в соответствии с фактическим исполнением бюджетных назначений на соответствующий период.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 Задача 1.2.1.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"P345"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Доходы местного бюджета от использования и приватизации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определяются в соответствии с доходами, указанными в Прогнозе поступлений доходов на очередной финансовый год и плановый период в соответствии с утвержденной методикой прогнозирования поступлений доходов в бюджет (по форме согласно постановлению Главы МО  «Каменский городской округ» от  24.12.2018 № 2142).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 Задача 1.3.1.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"P358"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МО "Каменский городской округ";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находящихся в МО "Каменский городской округ".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"P367"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МО "Каменский городской округ"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 которое запланировано осуществить мероприятия по регистрации права муниципальной собственности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3.</w:t>
      </w:r>
      <w:r>
        <w:rPr>
          <w:rFonts w:ascii="Liberation Serif" w:hAnsi="Liberation Serif"/>
          <w:sz w:val="24"/>
          <w:szCs w:val="24"/>
        </w:rPr>
        <w:t xml:space="preserve"> 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в соответствии с утвержденным Перечнем муниципального имущества, предназначенного для оказания имущественной поддержки субъектам малого и среднего предпринимательства в Каменском городском округе. Утвержден Постановлением Главы МО «Каменский городской округ» от 21.06.2011 г. № 718 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 в Каменском городском округе» (с изменениями, внесенными постановлениями Главы Каменского городского округа от 21.01.2014 года № 130, от 04.09.2018 года № 1361, от 30.10.2019 года №2020, от 24.09.2020 года №1379).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 Задача 1.4.1. Обеспечение учета и мониторинга муниципального имущества путем ведения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"P389"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= Пф со / Ппл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Пф со - количество фактически проведенных плановых проверок юридических лиц и индивидуальных предпринимателей на отчетный год;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Ппл - количество запланированных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"P398"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контрольных мероприятий с выявленными нарушениями, в отношении которых реализованы мероприятия по их устранению.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= КМн ф / КМн 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ф - количество фактически реализованных мероприятий по устранению выявленных нарушений в отчетном периоде;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пл - количество выявленных нарушений в отчетном периоде.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6. Задача 2.1.1. Увеличение доли предоставляемых земельных участков.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"P413"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предоставленных однократно бесплатно.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предоставленных в собственность бесплатно земельных участков на основании Постановления о предоставления в собственность однократно бесплатно земельного участка в отчетном году.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"P422"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предоставляемых в аренду земельных участков (пользование)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договоров аренды земельных участков, заключенных в соответствии с действующим законодательством Российской Федерации в отчетном году.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Liberation Serif" w:hAnsi="Liberation Serif"/>
          <w:sz w:val="24"/>
          <w:szCs w:val="24"/>
        </w:rPr>
        <w:t>7. Задача 2.1.2. Применение результатов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"P442"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Актуальные результаты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на основании данных, установленных Управлением Росреестра по Свердловской области в целях актуализации государственного кадастра недвижимости и развития государственного кадастрового учета, согласно сведениям, содержащимся в государственном кадастре недвижимости.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8. Задача 2.1.3. Обеспечение выполнения кадастровых работ по образованию земельных участков для предоставления посредством аукциона.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"P453"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поставленных на кадастровый учет.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планируемых  муниципальным образованием количеством проведения кадастровых работ, постановка на государственный кадастровый учет земельных участков и расходов на реализацию мероприятия.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9. Задача 3.1.1. Обеспечение условий для реализации мероприятий муниципальной программы "Управление муниципальной собственностью и земельными ресурсами муниципального образования «Каменский городской округ» до 2026 года".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9.1. Целевой показатель 1: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Обеспечение деятельности органов местного самоуправления (центральный аппарат).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9.2. Целевой показатель 2: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Организация мероприятий по профессиональной подготовке, переподготовке и повышению квалификации муниципальных служащих.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ind w:firstLine="540"/>
        <w:jc w:val="both"/>
        <w:rPr>
          <w:i w:val="false"/>
          <w:i w:val="false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9.3. Целевой показатель 3: Проведение диспансеризации муниципальных служащих.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9.4. Целевой показатель 4: Управление информационными технологиями, создание и техническое сопровождение информационно -коммуникационной инфраструктуры в сфере реализации муниципальной программы.</w:t>
      </w:r>
    </w:p>
    <w:p>
      <w:pPr>
        <w:pStyle w:val="Normal"/>
        <w:spacing w:before="0" w:after="200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40729203"/>
    </w:sdtPr>
    <w:sdtContent>
      <w:p>
        <w:pPr>
          <w:pStyle w:val="Header"/>
          <w:jc w:val="center"/>
          <w:rPr/>
        </w:pPr>
        <w:r>
          <w:rPr>
            <w:i w:val="false"/>
          </w:rPr>
          <w:fldChar w:fldCharType="begin"/>
        </w:r>
        <w:r>
          <w:rPr>
            <w:i w:val="false"/>
          </w:rPr>
          <w:instrText xml:space="preserve"> PAGE </w:instrText>
        </w:r>
        <w:r>
          <w:rPr>
            <w:i w:val="false"/>
          </w:rPr>
          <w:fldChar w:fldCharType="separate"/>
        </w:r>
        <w:r>
          <w:rPr>
            <w:i w:val="false"/>
          </w:rPr>
          <w:t>5</w:t>
        </w:r>
        <w:r>
          <w:rPr>
            <w:i w:val="false"/>
          </w:rPr>
          <w:fldChar w:fldCharType="end"/>
        </w:r>
      </w:p>
    </w:sdtContent>
  </w:sdt>
  <w:p>
    <w:pPr>
      <w:pStyle w:val="Header"/>
      <w:rPr>
        <w:i w:val="false"/>
        <w:i w:val="false"/>
      </w:rPr>
    </w:pPr>
    <w:r>
      <w:rPr>
        <w:i w:val="fals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6bc3"/>
    <w:pPr>
      <w:widowControl/>
      <w:suppressAutoHyphens w:val="true"/>
      <w:bidi w:val="0"/>
      <w:spacing w:lineRule="auto" w:line="288" w:before="0" w:after="200"/>
      <w:jc w:val="left"/>
    </w:pPr>
    <w:rPr>
      <w:rFonts w:ascii="Calibri" w:hAnsi="Calibri" w:eastAsia="Calibri" w:cs="" w:asciiTheme="minorHAnsi" w:cstheme="minorBidi" w:eastAsiaTheme="minorHAnsi" w:hAnsiTheme="minorHAnsi"/>
      <w:i/>
      <w:iCs/>
      <w:color w:val="auto"/>
      <w:kern w:val="0"/>
      <w:sz w:val="20"/>
      <w:szCs w:val="20"/>
      <w:lang w:val="ru-RU" w:eastAsia="en-US" w:bidi="ar-SA"/>
    </w:rPr>
  </w:style>
  <w:style w:type="paragraph" w:styleId="Heading1">
    <w:name w:val="heading 1"/>
    <w:basedOn w:val="Normal"/>
    <w:next w:val="Normal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lineRule="auto" w:line="264" w:before="480" w:after="10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7f" w:val="622423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lineRule="auto" w:line="264" w:before="200" w:after="100"/>
      <w:ind w:hanging="0" w:left="144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lineRule="auto" w:line="240" w:before="200" w:after="100"/>
      <w:ind w:hanging="0" w:left="144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lineRule="auto" w:line="240" w:before="200" w:after="100"/>
      <w:ind w:hanging="0" w:left="86"/>
      <w:contextualSpacing/>
      <w:outlineLvl w:val="3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lineRule="auto" w:line="240" w:before="200" w:after="100"/>
      <w:ind w:hanging="0" w:left="86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06bc3"/>
    <w:pPr>
      <w:pBdr>
        <w:bottom w:val="single" w:sz="4" w:space="2" w:color="E5B8B7"/>
      </w:pBdr>
      <w:spacing w:lineRule="auto" w:line="240"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color w:themeColor="accent2" w:themeShade="bf" w:val="943634"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806bc3"/>
    <w:pPr>
      <w:pBdr>
        <w:bottom w:val="dotted" w:sz="4" w:space="2" w:color="D99594"/>
      </w:pBdr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color w:themeColor="accent2" w:themeShade="bf" w:val="943634"/>
      <w:sz w:val="22"/>
      <w:szCs w:val="22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color w:themeColor="accent2" w:val="C0504D"/>
      <w:sz w:val="22"/>
      <w:szCs w:val="22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color w:themeColor="accent2" w:val="C0504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7f" w:val="622423"/>
      <w:shd w:fill="F2DBDB" w:val="clear"/>
    </w:rPr>
  </w:style>
  <w:style w:type="character" w:styleId="2" w:customStyle="1">
    <w:name w:val="Заголовок 2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3" w:customStyle="1">
    <w:name w:val="Заголовок 3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4" w:customStyle="1">
    <w:name w:val="Заголовок 4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5" w:customStyle="1">
    <w:name w:val="Заголовок 5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6" w:customStyle="1">
    <w:name w:val="Заголовок 6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7" w:customStyle="1">
    <w:name w:val="Заголовок 7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9" w:customStyle="1">
    <w:name w:val="Заголовок 9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  <w:sz w:val="20"/>
      <w:szCs w:val="20"/>
    </w:rPr>
  </w:style>
  <w:style w:type="character" w:styleId="Style5" w:customStyle="1">
    <w:name w:val="Название Знак"/>
    <w:basedOn w:val="DefaultParagraphFont"/>
    <w:uiPriority w:val="10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background1" w:val="FFFFFF"/>
      <w:spacing w:val="10"/>
      <w:sz w:val="48"/>
      <w:szCs w:val="48"/>
      <w:shd w:fill="C0504D" w:val="clear"/>
    </w:rPr>
  </w:style>
  <w:style w:type="character" w:styleId="Style6" w:customStyle="1">
    <w:name w:val="Подзаголовок Знак"/>
    <w:basedOn w:val="DefaultParagraphFont"/>
    <w:uiPriority w:val="11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7f" w:val="622423"/>
      <w:sz w:val="24"/>
      <w:szCs w:val="24"/>
    </w:rPr>
  </w:style>
  <w:style w:type="character" w:styleId="Strong">
    <w:name w:val="Strong"/>
    <w:uiPriority w:val="22"/>
    <w:qFormat/>
    <w:rsid w:val="00806bc3"/>
    <w:rPr>
      <w:b/>
      <w:bCs/>
      <w:spacing w:val="0"/>
    </w:rPr>
  </w:style>
  <w:style w:type="character" w:styleId="Style7">
    <w:name w:val="Выделение"/>
    <w:uiPriority w:val="2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bdr w:val="single" w:sz="18" w:space="0" w:color="F2DBDB"/>
      <w:shd w:fill="F2DBDB" w:val="clear"/>
    </w:rPr>
  </w:style>
  <w:style w:type="character" w:styleId="Style8" w:customStyle="1">
    <w:name w:val="Без интервала Знак"/>
    <w:basedOn w:val="DefaultParagraphFont"/>
    <w:uiPriority w:val="1"/>
    <w:qFormat/>
    <w:rsid w:val="00806bc3"/>
    <w:rPr>
      <w:i/>
      <w:iCs/>
      <w:sz w:val="20"/>
      <w:szCs w:val="20"/>
    </w:rPr>
  </w:style>
  <w:style w:type="character" w:styleId="21" w:customStyle="1">
    <w:name w:val="Цитата 2 Знак"/>
    <w:basedOn w:val="DefaultParagraphFont"/>
    <w:uiPriority w:val="29"/>
    <w:qFormat/>
    <w:rsid w:val="00806bc3"/>
    <w:rPr>
      <w:color w:themeColor="accent2" w:themeShade="bf" w:val="943634"/>
      <w:sz w:val="20"/>
      <w:szCs w:val="20"/>
    </w:rPr>
  </w:style>
  <w:style w:type="character" w:styleId="Style9" w:customStyle="1">
    <w:name w:val="Выделенная цитата Знак"/>
    <w:basedOn w:val="DefaultParagraphFont"/>
    <w:uiPriority w:val="3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sz w:val="20"/>
      <w:szCs w:val="20"/>
    </w:rPr>
  </w:style>
  <w:style w:type="character" w:styleId="SubtleEmphasis">
    <w:name w:val="Subtle Emphasis"/>
    <w:uiPriority w:val="19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IntenseEmphasis">
    <w:name w:val="Intense Emphasis"/>
    <w:uiPriority w:val="21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trike w:val="false"/>
      <w:dstrike w:val="false"/>
      <w:color w:themeColor="background1" w:val="FFFFFF"/>
      <w:position w:val="0"/>
      <w:sz w:val="20"/>
      <w:sz w:val="20"/>
      <w:bdr w:val="single" w:sz="18" w:space="0" w:color="C0504D"/>
      <w:shd w:fill="C0504D" w:val="clear"/>
      <w:vertAlign w:val="baseline"/>
    </w:rPr>
  </w:style>
  <w:style w:type="character" w:styleId="SubtleReference">
    <w:name w:val="Subtle Reference"/>
    <w:uiPriority w:val="31"/>
    <w:qFormat/>
    <w:rsid w:val="00806bc3"/>
    <w:rPr>
      <w:i/>
      <w:iCs/>
      <w:smallCaps/>
      <w:color w:themeColor="accent2" w:val="C0504D"/>
      <w:u w:val="none" w:color="C0504D"/>
    </w:rPr>
  </w:style>
  <w:style w:type="character" w:styleId="IntenseReference">
    <w:name w:val="Intense Reference"/>
    <w:uiPriority w:val="32"/>
    <w:qFormat/>
    <w:rsid w:val="00806bc3"/>
    <w:rPr>
      <w:b/>
      <w:bCs/>
      <w:i/>
      <w:iCs/>
      <w:smallCaps/>
      <w:color w:themeColor="accent2" w:val="C0504D"/>
      <w:u w:val="none" w:color="C0504D"/>
    </w:rPr>
  </w:style>
  <w:style w:type="character" w:styleId="BookTitle">
    <w:name w:val="Book Title"/>
    <w:uiPriority w:val="33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themeColor="accent2" w:themeShade="bf" w:val="94363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44209"/>
    <w:rPr>
      <w:color w:val="0000FF"/>
      <w:u w:val="single"/>
    </w:rPr>
  </w:style>
  <w:style w:type="character" w:styleId="Style10" w:customStyle="1">
    <w:name w:val="Текст выноски Знак"/>
    <w:basedOn w:val="DefaultParagraphFont"/>
    <w:uiPriority w:val="99"/>
    <w:semiHidden/>
    <w:qFormat/>
    <w:rsid w:val="00044209"/>
    <w:rPr>
      <w:rFonts w:ascii="Tahoma" w:hAnsi="Tahoma" w:cs="Tahoma"/>
      <w:i/>
      <w:iCs/>
      <w:sz w:val="16"/>
      <w:szCs w:val="16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character" w:styleId="Style12" w:customStyle="1">
    <w:name w:val="Ниж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6bc3"/>
    <w:pPr/>
    <w:rPr>
      <w:b/>
      <w:bCs/>
      <w:color w:themeColor="accent2" w:themeShade="bf" w:val="943634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lineRule="auto" w:line="240" w:before="0" w:after="0"/>
      <w:jc w:val="center"/>
    </w:pPr>
    <w:rPr>
      <w:rFonts w:ascii="Cambria" w:hAnsi="Cambria" w:eastAsia="" w:cs="" w:asciiTheme="majorHAnsi" w:cstheme="majorBidi" w:eastAsiaTheme="majorEastAsia" w:hAnsiTheme="majorHAnsi"/>
      <w:color w:themeColor="background1" w:val="FFFFFF"/>
      <w:spacing w:val="10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rsid w:val="00806bc3"/>
    <w:pPr>
      <w:pBdr>
        <w:bottom w:val="dotted" w:sz="8" w:space="10" w:color="C0504D"/>
      </w:pBdr>
      <w:spacing w:lineRule="auto" w:line="240" w:before="200" w:after="900"/>
      <w:jc w:val="center"/>
    </w:pPr>
    <w:rPr>
      <w:rFonts w:ascii="Cambria" w:hAnsi="Cambria" w:eastAsia="" w:cs="" w:asciiTheme="majorHAnsi" w:cstheme="majorBidi" w:eastAsiaTheme="majorEastAsia" w:hAnsiTheme="majorHAnsi"/>
      <w:color w:themeColor="accent2" w:themeShade="7f" w:val="622423"/>
      <w:sz w:val="24"/>
      <w:szCs w:val="24"/>
    </w:rPr>
  </w:style>
  <w:style w:type="paragraph" w:styleId="NoSpacing">
    <w:name w:val="No Spacing"/>
    <w:basedOn w:val="Normal"/>
    <w:uiPriority w:val="1"/>
    <w:qFormat/>
    <w:rsid w:val="00806bc3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06bc3"/>
    <w:pPr>
      <w:spacing w:before="0" w:after="200"/>
      <w:ind w:hanging="0" w:left="720"/>
      <w:contextualSpacing/>
    </w:pPr>
    <w:rPr/>
  </w:style>
  <w:style w:type="paragraph" w:styleId="Quote">
    <w:name w:val="Quote"/>
    <w:basedOn w:val="Normal"/>
    <w:next w:val="Normal"/>
    <w:link w:val="21"/>
    <w:uiPriority w:val="29"/>
    <w:qFormat/>
    <w:rsid w:val="00806bc3"/>
    <w:pPr/>
    <w:rPr>
      <w:i w:val="false"/>
      <w:iCs w:val="false"/>
      <w:color w:themeColor="accent2" w:themeShade="bf" w:val="943634"/>
    </w:rPr>
  </w:style>
  <w:style w:type="paragraph" w:styleId="IntenseQuote">
    <w:name w:val="Intense Quote"/>
    <w:basedOn w:val="Normal"/>
    <w:next w:val="Normal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Rule="auto" w:line="300"/>
      <w:ind w:hanging="0" w:left="2160" w:right="2160"/>
      <w:jc w:val="center"/>
    </w:pPr>
    <w:rPr>
      <w:rFonts w:ascii="Cambria" w:hAnsi="Cambria" w:eastAsia="" w:cs="" w:asciiTheme="majorHAnsi" w:cstheme="majorBidi" w:eastAsiaTheme="majorEastAsia" w:hAnsiTheme="majorHAnsi"/>
      <w:b/>
      <w:bCs/>
      <w:color w:themeColor="accent2" w:val="C0504D"/>
    </w:rPr>
  </w:style>
  <w:style w:type="paragraph" w:styleId="IndexHeading">
    <w:name w:val="index heading"/>
    <w:basedOn w:val="Style13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6bc3"/>
    <w:pPr>
      <w:shd w:val="clear" w:fill="F2DBDB"/>
    </w:pPr>
    <w:rPr>
      <w:lang w:bidi="en-US"/>
    </w:rPr>
  </w:style>
  <w:style w:type="paragraph" w:styleId="ConsPlusNormal" w:customStyle="1">
    <w:name w:val="ConsPlusNormal"/>
    <w:qFormat/>
    <w:rsid w:val="00044209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442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5">
    <w:name w:val="Верхний и нижний колонтитулы"/>
    <w:basedOn w:val="Normal"/>
    <w:qFormat/>
    <w:pPr/>
    <w:rPr/>
  </w:style>
  <w:style w:type="paragraph" w:styleId="Style16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LibreOffice/24.8.3.2$Windows_X86_64 LibreOffice_project/48a6bac9e7e268aeb4c3483fcf825c94556d9f92</Application>
  <AppVersion>15.0000</AppVersion>
  <Pages>5</Pages>
  <Words>1219</Words>
  <Characters>8950</Characters>
  <CharactersWithSpaces>10124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2020-08-31T05:57:00Z</dcterms:created>
  <dc:creator>Администратор2</dc:creator>
  <dc:description/>
  <dc:language>ru-RU</dc:language>
  <cp:lastModifiedBy/>
  <cp:lastPrinted>2021-02-15T04:13:00Z</cp:lastPrinted>
  <dcterms:modified xsi:type="dcterms:W3CDTF">2024-12-06T14:58:11Z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